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C21198" w:rsidRPr="00D940B0" w:rsidP="00C21198" w14:paraId="47F7613C" w14:textId="77777777">
      <w:pPr>
        <w:spacing w:before="120" w:after="120"/>
        <w:jc w:val="center"/>
        <w:rPr>
          <w:b/>
        </w:rPr>
      </w:pPr>
      <w:r w:rsidRPr="00D940B0">
        <w:rPr>
          <w:b/>
        </w:rPr>
        <w:t xml:space="preserve">Přehled stávajících úkolů z předchozích fází </w:t>
      </w:r>
      <w:r w:rsidRPr="00D940B0">
        <w:rPr>
          <w:b/>
        </w:rPr>
        <w:t>ekoauditu</w:t>
      </w:r>
    </w:p>
    <w:p w:rsidR="00C21198" w:rsidRPr="00D940B0" w:rsidP="00C21198" w14:paraId="785A1981" w14:textId="77777777">
      <w:pPr>
        <w:spacing w:before="120" w:after="120"/>
        <w:rPr>
          <w:b/>
          <w:color w:val="000000"/>
        </w:rPr>
      </w:pPr>
    </w:p>
    <w:p w:rsidR="00C21198" w:rsidRPr="00D940B0" w:rsidP="00C21198" w14:paraId="33915A7B" w14:textId="77777777">
      <w:pPr>
        <w:spacing w:before="120" w:after="120"/>
        <w:rPr>
          <w:b/>
          <w:color w:val="000000"/>
        </w:rPr>
      </w:pPr>
      <w:r w:rsidRPr="00D940B0">
        <w:rPr>
          <w:b/>
          <w:color w:val="000000"/>
        </w:rPr>
        <w:t>ČÁST I.</w:t>
      </w:r>
    </w:p>
    <w:p w:rsidR="00C21198" w:rsidRPr="00D940B0" w:rsidP="00C21198" w14:paraId="6A48FAD2" w14:textId="77777777">
      <w:pPr>
        <w:spacing w:before="120" w:after="120"/>
        <w:rPr>
          <w:b/>
          <w:color w:val="000000"/>
        </w:rPr>
      </w:pPr>
    </w:p>
    <w:p w:rsidR="00C21198" w:rsidRPr="00D940B0" w:rsidP="00C21198" w14:paraId="0CCB37D6" w14:textId="77777777">
      <w:pPr>
        <w:spacing w:before="120" w:after="120"/>
        <w:jc w:val="center"/>
        <w:rPr>
          <w:b/>
          <w:color w:val="000000"/>
        </w:rPr>
      </w:pPr>
      <w:r w:rsidRPr="00D940B0">
        <w:rPr>
          <w:b/>
          <w:color w:val="000000"/>
        </w:rPr>
        <w:t>„Návrhy na řešení opatření k posílení konkurenceschopnosti a rozvoje podnikání v České republice z pohledu och</w:t>
      </w:r>
      <w:r w:rsidRPr="00D940B0" w:rsidR="00EC2EFC">
        <w:rPr>
          <w:b/>
          <w:color w:val="000000"/>
        </w:rPr>
        <w:t>rany</w:t>
      </w:r>
      <w:r w:rsidRPr="00D940B0">
        <w:rPr>
          <w:b/>
          <w:color w:val="000000"/>
        </w:rPr>
        <w:t xml:space="preserve"> životního prostředí“ (tzv. </w:t>
      </w:r>
      <w:r w:rsidRPr="00D940B0">
        <w:rPr>
          <w:b/>
          <w:color w:val="000000"/>
        </w:rPr>
        <w:t>ekoaudit</w:t>
      </w:r>
      <w:r w:rsidRPr="00D940B0">
        <w:rPr>
          <w:b/>
          <w:color w:val="000000"/>
        </w:rPr>
        <w:t>, viz</w:t>
      </w:r>
      <w:r w:rsidRPr="00D940B0">
        <w:rPr>
          <w:i/>
          <w:color w:val="000000"/>
        </w:rPr>
        <w:t xml:space="preserve"> </w:t>
      </w:r>
      <w:r w:rsidRPr="00D940B0" w:rsidR="00EC2EFC">
        <w:rPr>
          <w:b/>
          <w:color w:val="000000"/>
        </w:rPr>
        <w:t>usnesení vlády ze dne 2.</w:t>
      </w:r>
      <w:r w:rsidRPr="00D940B0">
        <w:rPr>
          <w:b/>
          <w:color w:val="000000"/>
        </w:rPr>
        <w:t xml:space="preserve"> </w:t>
      </w:r>
      <w:r w:rsidRPr="00D940B0" w:rsidR="00EC2EFC">
        <w:rPr>
          <w:b/>
          <w:color w:val="000000"/>
        </w:rPr>
        <w:t>března</w:t>
      </w:r>
      <w:r w:rsidRPr="00D940B0">
        <w:rPr>
          <w:b/>
          <w:color w:val="000000"/>
        </w:rPr>
        <w:t xml:space="preserve"> 201</w:t>
      </w:r>
      <w:r w:rsidRPr="00D940B0" w:rsidR="00EC2EFC">
        <w:rPr>
          <w:b/>
          <w:color w:val="000000"/>
        </w:rPr>
        <w:t>1</w:t>
      </w:r>
      <w:r w:rsidRPr="00D940B0">
        <w:rPr>
          <w:b/>
          <w:color w:val="000000"/>
        </w:rPr>
        <w:t xml:space="preserve"> č. </w:t>
      </w:r>
      <w:r w:rsidRPr="00D940B0" w:rsidR="00EC2EFC">
        <w:rPr>
          <w:b/>
          <w:color w:val="000000"/>
        </w:rPr>
        <w:t>157</w:t>
      </w:r>
      <w:r w:rsidRPr="00D940B0">
        <w:rPr>
          <w:b/>
          <w:color w:val="000000"/>
        </w:rPr>
        <w:t>)</w:t>
      </w:r>
    </w:p>
    <w:p w:rsidR="00C21198" w:rsidRPr="00D940B0" w:rsidP="00C21198" w14:paraId="3EF61107" w14:textId="77777777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3402"/>
        <w:gridCol w:w="992"/>
        <w:gridCol w:w="1560"/>
        <w:gridCol w:w="1417"/>
      </w:tblGrid>
      <w:tr w14:paraId="35B99772" w14:textId="77777777" w:rsidTr="00A3741B">
        <w:tblPrEx>
          <w:tblW w:w="9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913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00F81D94" w14:textId="77777777">
            <w:pPr>
              <w:rPr>
                <w:b/>
              </w:rPr>
            </w:pPr>
            <w:r w:rsidRPr="00D940B0">
              <w:rPr>
                <w:b/>
              </w:rPr>
              <w:t>Právní předpis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499356AF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Úkol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34715FF4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Nositel úkolu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7C7AD38D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Spolupráce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C3AD6" w:rsidRPr="00D940B0" w:rsidP="001C3AD6" w14:paraId="0F12C61B" w14:textId="451EA6E8">
            <w:pPr>
              <w:rPr>
                <w:b/>
              </w:rPr>
            </w:pPr>
            <w:r w:rsidRPr="00D940B0">
              <w:rPr>
                <w:b/>
              </w:rPr>
              <w:t>A – 12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5</w:t>
            </w:r>
          </w:p>
          <w:p w:rsidR="001C3AD6" w:rsidRPr="00D940B0" w:rsidP="001C3AD6" w14:paraId="5E46B347" w14:textId="4B67BED5">
            <w:pPr>
              <w:rPr>
                <w:b/>
              </w:rPr>
            </w:pPr>
            <w:r w:rsidRPr="00D940B0">
              <w:rPr>
                <w:b/>
              </w:rPr>
              <w:t>B – 06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  <w:p w:rsidR="00C21198" w:rsidRPr="00D940B0" w:rsidP="001C3AD6" w14:paraId="595890D8" w14:textId="2C933D8D">
            <w:pPr>
              <w:rPr>
                <w:b/>
              </w:rPr>
            </w:pPr>
            <w:r w:rsidRPr="00D940B0">
              <w:rPr>
                <w:b/>
              </w:rPr>
              <w:t>C – 12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</w:tc>
      </w:tr>
      <w:tr w14:paraId="7A60791C" w14:textId="77777777" w:rsidTr="00391599">
        <w:tblPrEx>
          <w:tblW w:w="9284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913" w:type="dxa"/>
          </w:tcPr>
          <w:p w:rsidR="00C21198" w:rsidRPr="00D940B0" w:rsidP="00794EE5" w14:paraId="2BF3B640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 xml:space="preserve">Zákon č. 477/2001 Sb., o obalech </w:t>
            </w:r>
          </w:p>
        </w:tc>
        <w:tc>
          <w:tcPr>
            <w:tcW w:w="3402" w:type="dxa"/>
          </w:tcPr>
          <w:p w:rsidR="00C21198" w:rsidRPr="00D940B0" w:rsidP="002747F7" w14:paraId="3FA373D1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podnětům č. 12 a 13</w:t>
            </w:r>
          </w:p>
          <w:p w:rsidR="00C21198" w:rsidRPr="00D940B0" w:rsidP="002747F7" w14:paraId="7C9EE619" w14:textId="77777777">
            <w:pPr>
              <w:jc w:val="both"/>
              <w:rPr>
                <w:sz w:val="22"/>
                <w:szCs w:val="22"/>
              </w:rPr>
            </w:pPr>
            <w:r w:rsidRPr="00D940B0">
              <w:rPr>
                <w:bCs/>
                <w:sz w:val="22"/>
                <w:szCs w:val="22"/>
              </w:rPr>
              <w:t xml:space="preserve">Bude zpracována metodika, která umožní využívání odpadů z obalů jiným konečným uživatelem namísto povinné osoby, a to v souladu se stávající právní úpravou. Při přípravě novely zákona bude zváženo i řešení formou změny právní úpravy. </w:t>
            </w:r>
          </w:p>
        </w:tc>
        <w:tc>
          <w:tcPr>
            <w:tcW w:w="992" w:type="dxa"/>
          </w:tcPr>
          <w:p w:rsidR="00C21198" w:rsidRPr="00D940B0" w:rsidP="002747F7" w14:paraId="76EE50BA" w14:textId="77777777">
            <w:pPr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60" w:type="dxa"/>
          </w:tcPr>
          <w:p w:rsidR="00C21198" w:rsidRPr="00D940B0" w:rsidP="002747F7" w14:paraId="2F9BF552" w14:textId="77777777">
            <w:pPr>
              <w:rPr>
                <w:b/>
              </w:rPr>
            </w:pPr>
            <w:r w:rsidRPr="00D940B0">
              <w:rPr>
                <w:b/>
              </w:rPr>
              <w:t>MPO</w:t>
            </w:r>
          </w:p>
        </w:tc>
        <w:tc>
          <w:tcPr>
            <w:tcW w:w="1417" w:type="dxa"/>
            <w:shd w:val="clear" w:color="auto" w:fill="auto"/>
          </w:tcPr>
          <w:p w:rsidR="00C21198" w:rsidRPr="00D940B0" w:rsidP="001667A7" w14:paraId="0D1F071C" w14:textId="516FBB08">
            <w:pPr>
              <w:rPr>
                <w:b/>
              </w:rPr>
            </w:pPr>
            <w:r w:rsidRPr="00D940B0">
              <w:rPr>
                <w:b/>
              </w:rPr>
              <w:t xml:space="preserve">C </w:t>
            </w:r>
            <w:r w:rsidRPr="00D940B0" w:rsidR="009C663D">
              <w:rPr>
                <w:b/>
              </w:rPr>
              <w:t>–</w:t>
            </w:r>
            <w:r w:rsidRPr="00D940B0">
              <w:rPr>
                <w:b/>
              </w:rPr>
              <w:t xml:space="preserve"> 12</w:t>
            </w:r>
            <w:r w:rsidRPr="00D940B0">
              <w:rPr>
                <w:b/>
              </w:rPr>
              <w:t>/20</w:t>
            </w:r>
            <w:r w:rsidRPr="00D940B0" w:rsidR="006233B9">
              <w:rPr>
                <w:b/>
              </w:rPr>
              <w:t>2</w:t>
            </w:r>
            <w:r w:rsidR="00875A5B">
              <w:rPr>
                <w:b/>
              </w:rPr>
              <w:t>6</w:t>
            </w:r>
          </w:p>
        </w:tc>
      </w:tr>
    </w:tbl>
    <w:p w:rsidR="00C21198" w:rsidP="00C21198" w14:paraId="4469BD23" w14:textId="3E459FE3"/>
    <w:p w:rsidR="00C7018D" w:rsidRPr="00D940B0" w:rsidP="00C21198" w14:paraId="10138DA3" w14:textId="77777777"/>
    <w:p w:rsidR="00C21198" w:rsidRPr="00D940B0" w:rsidP="00C21198" w14:paraId="2789B844" w14:textId="77777777">
      <w:pPr>
        <w:rPr>
          <w:b/>
        </w:rPr>
      </w:pPr>
      <w:r w:rsidRPr="00D940B0">
        <w:rPr>
          <w:b/>
        </w:rPr>
        <w:t>ČÁST II.</w:t>
      </w:r>
    </w:p>
    <w:p w:rsidR="00C21198" w:rsidRPr="00D940B0" w:rsidP="00C21198" w14:paraId="59BA10EC" w14:textId="77777777">
      <w:pPr>
        <w:spacing w:before="120" w:after="120"/>
        <w:jc w:val="center"/>
        <w:rPr>
          <w:b/>
          <w:color w:val="000000"/>
        </w:rPr>
      </w:pPr>
      <w:r w:rsidRPr="00D940B0">
        <w:rPr>
          <w:b/>
          <w:color w:val="000000"/>
        </w:rPr>
        <w:t>„Návrhy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  <w:color w:val="000000"/>
        </w:rPr>
        <w:t>ekoaudit</w:t>
      </w:r>
      <w:r w:rsidRPr="00D940B0">
        <w:rPr>
          <w:b/>
          <w:color w:val="000000"/>
        </w:rPr>
        <w:t>, viz</w:t>
      </w:r>
      <w:r w:rsidRPr="00D940B0">
        <w:rPr>
          <w:i/>
          <w:color w:val="000000"/>
        </w:rPr>
        <w:t xml:space="preserve"> </w:t>
      </w:r>
      <w:r w:rsidRPr="00D940B0">
        <w:rPr>
          <w:b/>
          <w:color w:val="000000"/>
        </w:rPr>
        <w:t>usnesení vlády ze dne 30. ledna 2013 č. 72)</w:t>
      </w:r>
    </w:p>
    <w:p w:rsidR="00C21198" w:rsidRPr="00D940B0" w:rsidP="00C21198" w14:paraId="52281A3B" w14:textId="77777777">
      <w:pPr>
        <w:spacing w:before="120" w:after="120"/>
        <w:jc w:val="center"/>
        <w:rPr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3544"/>
        <w:gridCol w:w="992"/>
        <w:gridCol w:w="1559"/>
        <w:gridCol w:w="1418"/>
      </w:tblGrid>
      <w:tr w14:paraId="2D8448D6" w14:textId="77777777" w:rsidTr="00A3741B">
        <w:tblPrEx>
          <w:tblW w:w="942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913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2D040512" w14:textId="77777777">
            <w:pPr>
              <w:rPr>
                <w:b/>
              </w:rPr>
            </w:pPr>
            <w:r w:rsidRPr="00D940B0">
              <w:rPr>
                <w:b/>
              </w:rPr>
              <w:t>Právní předpis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0E433BF7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Úkol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44601D97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Nositel úkolu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C21198" w:rsidRPr="00D940B0" w:rsidP="002747F7" w14:paraId="365BFFCD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Spolupráce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75A5B" w:rsidRPr="00D940B0" w:rsidP="00875A5B" w14:paraId="75682DA4" w14:textId="77777777">
            <w:pPr>
              <w:rPr>
                <w:b/>
              </w:rPr>
            </w:pPr>
            <w:r w:rsidRPr="00D940B0">
              <w:rPr>
                <w:b/>
              </w:rPr>
              <w:t>A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5</w:t>
            </w:r>
          </w:p>
          <w:p w:rsidR="00875A5B" w:rsidRPr="00D940B0" w:rsidP="00875A5B" w14:paraId="38ABEE5B" w14:textId="77777777">
            <w:pPr>
              <w:rPr>
                <w:b/>
              </w:rPr>
            </w:pPr>
            <w:r w:rsidRPr="00D940B0">
              <w:rPr>
                <w:b/>
              </w:rPr>
              <w:t>B – 06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  <w:p w:rsidR="00C21198" w:rsidRPr="00D940B0" w:rsidP="00875A5B" w14:paraId="0112138A" w14:textId="36E3E39D">
            <w:pPr>
              <w:rPr>
                <w:b/>
              </w:rPr>
            </w:pPr>
            <w:r w:rsidRPr="00D940B0">
              <w:rPr>
                <w:b/>
              </w:rPr>
              <w:t>C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</w:tc>
      </w:tr>
      <w:tr w14:paraId="72CE2D13" w14:textId="77777777" w:rsidTr="00A15CDB">
        <w:tblPrEx>
          <w:tblW w:w="942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2126"/>
        </w:trPr>
        <w:tc>
          <w:tcPr>
            <w:tcW w:w="1913" w:type="dxa"/>
            <w:vMerge w:val="restart"/>
          </w:tcPr>
          <w:p w:rsidR="00A762C8" w:rsidRPr="00D940B0" w:rsidP="00794EE5" w14:paraId="46EAF9F5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 xml:space="preserve">Zákon č. 477/2001 Sb., o obalech </w:t>
            </w:r>
          </w:p>
        </w:tc>
        <w:tc>
          <w:tcPr>
            <w:tcW w:w="3544" w:type="dxa"/>
          </w:tcPr>
          <w:p w:rsidR="00A762C8" w:rsidRPr="00D940B0" w:rsidP="002747F7" w14:paraId="3F840488" w14:textId="77777777">
            <w:pPr>
              <w:jc w:val="both"/>
              <w:rPr>
                <w:color w:val="FF0000"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2</w:t>
            </w:r>
          </w:p>
          <w:p w:rsidR="000E3733" w:rsidRPr="00D940B0" w:rsidP="002747F7" w14:paraId="46AEB35E" w14:textId="77777777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Požadavek rozšíření možnosti přenášení povinnost</w:t>
            </w:r>
            <w:r w:rsidRPr="00D940B0" w:rsidR="00003F9D">
              <w:rPr>
                <w:sz w:val="22"/>
                <w:szCs w:val="22"/>
              </w:rPr>
              <w:t>í</w:t>
            </w:r>
            <w:r w:rsidRPr="00D940B0">
              <w:rPr>
                <w:sz w:val="22"/>
                <w:szCs w:val="22"/>
              </w:rPr>
              <w:t xml:space="preserve"> </w:t>
            </w:r>
            <w:r w:rsidRPr="00D940B0" w:rsidR="00003F9D">
              <w:rPr>
                <w:sz w:val="22"/>
                <w:szCs w:val="22"/>
              </w:rPr>
              <w:t>stanovených v § 12 (</w:t>
            </w:r>
            <w:r w:rsidRPr="00D940B0">
              <w:rPr>
                <w:sz w:val="22"/>
                <w:szCs w:val="22"/>
              </w:rPr>
              <w:t xml:space="preserve">zajistit využití odpadů z obalů </w:t>
            </w:r>
            <w:r w:rsidRPr="00D940B0" w:rsidR="00003F9D">
              <w:rPr>
                <w:sz w:val="22"/>
                <w:szCs w:val="22"/>
              </w:rPr>
              <w:t>uvedených na trh nebo do oběhu) na jinou osobu.</w:t>
            </w:r>
          </w:p>
          <w:p w:rsidR="00A762C8" w:rsidRPr="00D940B0" w:rsidP="002747F7" w14:paraId="3723EE72" w14:textId="77777777">
            <w:pPr>
              <w:jc w:val="both"/>
              <w:rPr>
                <w:bCs/>
                <w:sz w:val="22"/>
                <w:szCs w:val="22"/>
              </w:rPr>
            </w:pPr>
            <w:r w:rsidRPr="00D940B0">
              <w:rPr>
                <w:bCs/>
                <w:sz w:val="22"/>
                <w:szCs w:val="22"/>
              </w:rPr>
              <w:t>Připomínka bude vyřešena metodicky ve spolupráci s MPO, případně novelizací zákona.</w:t>
            </w:r>
          </w:p>
          <w:p w:rsidR="00003F9D" w:rsidRPr="00D940B0" w:rsidP="002747F7" w14:paraId="787F6852" w14:textId="777777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762C8" w:rsidRPr="00D940B0" w:rsidP="002747F7" w14:paraId="4AD21AFC" w14:textId="77777777">
            <w:pPr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59" w:type="dxa"/>
          </w:tcPr>
          <w:p w:rsidR="00A762C8" w:rsidRPr="00D940B0" w:rsidP="002747F7" w14:paraId="7961FF7F" w14:textId="77777777">
            <w:pPr>
              <w:rPr>
                <w:b/>
              </w:rPr>
            </w:pPr>
            <w:r w:rsidRPr="00D940B0">
              <w:rPr>
                <w:b/>
              </w:rPr>
              <w:t>MPO</w:t>
            </w:r>
          </w:p>
        </w:tc>
        <w:tc>
          <w:tcPr>
            <w:tcW w:w="1418" w:type="dxa"/>
          </w:tcPr>
          <w:p w:rsidR="00A762C8" w:rsidRPr="00D940B0" w:rsidP="002747F7" w14:paraId="68893549" w14:textId="7A66E271">
            <w:pPr>
              <w:rPr>
                <w:b/>
              </w:rPr>
            </w:pPr>
            <w:r w:rsidRPr="00D940B0">
              <w:rPr>
                <w:b/>
              </w:rPr>
              <w:t>C - 12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</w:tc>
      </w:tr>
      <w:tr w14:paraId="4CD5FC6B" w14:textId="77777777" w:rsidTr="00391599">
        <w:tblPrEx>
          <w:tblW w:w="942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913" w:type="dxa"/>
            <w:vMerge/>
          </w:tcPr>
          <w:p w:rsidR="00A762C8" w:rsidRPr="00D940B0" w:rsidP="002747F7" w14:paraId="6AA41FE5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A762C8" w:rsidRPr="00D940B0" w:rsidP="002747F7" w14:paraId="356886E8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3</w:t>
            </w:r>
          </w:p>
          <w:p w:rsidR="00003F9D" w:rsidRPr="00D940B0" w:rsidP="002747F7" w14:paraId="060C4FA5" w14:textId="0CC87D05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 xml:space="preserve">Požadavek na úpravu ustanovení </w:t>
            </w:r>
            <w:r w:rsidR="00D940B0">
              <w:rPr>
                <w:sz w:val="22"/>
                <w:szCs w:val="22"/>
              </w:rPr>
              <w:br/>
            </w:r>
            <w:r w:rsidRPr="00D940B0">
              <w:rPr>
                <w:sz w:val="22"/>
                <w:szCs w:val="22"/>
              </w:rPr>
              <w:t>§ 13, aby se umožnilo převedení povinností na jinou osobu.</w:t>
            </w:r>
          </w:p>
          <w:p w:rsidR="00D940B0" w:rsidRPr="00D940B0" w:rsidP="002747F7" w14:paraId="17CC1EDB" w14:textId="77777777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A762C8" w:rsidRPr="00D940B0" w:rsidP="002747F7" w14:paraId="21582CDC" w14:textId="77777777">
            <w:pPr>
              <w:jc w:val="both"/>
              <w:rPr>
                <w:bCs/>
                <w:sz w:val="22"/>
                <w:szCs w:val="22"/>
              </w:rPr>
            </w:pPr>
            <w:r w:rsidRPr="00D940B0">
              <w:rPr>
                <w:bCs/>
                <w:sz w:val="22"/>
                <w:szCs w:val="22"/>
              </w:rPr>
              <w:t>Připomínka bude vyřešena metodicky ve spolupráci s MPO, případně novelizací zákona.</w:t>
            </w:r>
          </w:p>
          <w:p w:rsidR="00A762C8" w:rsidRPr="00D940B0" w:rsidP="002747F7" w14:paraId="4EBDA513" w14:textId="777777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762C8" w:rsidRPr="00D940B0" w:rsidP="002747F7" w14:paraId="5C72A9BC" w14:textId="77777777">
            <w:pPr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59" w:type="dxa"/>
          </w:tcPr>
          <w:p w:rsidR="00A762C8" w:rsidRPr="00D940B0" w:rsidP="002747F7" w14:paraId="35E6775A" w14:textId="77777777">
            <w:pPr>
              <w:rPr>
                <w:b/>
              </w:rPr>
            </w:pPr>
            <w:r w:rsidRPr="00D940B0">
              <w:rPr>
                <w:b/>
              </w:rPr>
              <w:t>MPO</w:t>
            </w:r>
          </w:p>
        </w:tc>
        <w:tc>
          <w:tcPr>
            <w:tcW w:w="1418" w:type="dxa"/>
          </w:tcPr>
          <w:p w:rsidR="00A762C8" w:rsidRPr="00D940B0" w:rsidP="002747F7" w14:paraId="72D0BC55" w14:textId="108E1CEB">
            <w:pPr>
              <w:rPr>
                <w:b/>
              </w:rPr>
            </w:pPr>
            <w:r w:rsidRPr="00D940B0">
              <w:rPr>
                <w:b/>
              </w:rPr>
              <w:t>C - 12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</w:tc>
      </w:tr>
      <w:tr w14:paraId="4F4CACD6" w14:textId="77777777" w:rsidTr="00391599">
        <w:tblPrEx>
          <w:tblW w:w="942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913" w:type="dxa"/>
          </w:tcPr>
          <w:p w:rsidR="00794EE5" w:rsidRPr="00D940B0" w:rsidP="00D940B0" w14:paraId="1E5E4316" w14:textId="3D5CDE72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Zákon č. 167/2008 Sb., o předcházení ekologické újmě a o její nápravě a o změně některých zákonů</w:t>
            </w:r>
          </w:p>
        </w:tc>
        <w:tc>
          <w:tcPr>
            <w:tcW w:w="3544" w:type="dxa"/>
          </w:tcPr>
          <w:p w:rsidR="00C21198" w:rsidRPr="00D940B0" w:rsidP="002747F7" w14:paraId="21405426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15</w:t>
            </w:r>
          </w:p>
          <w:p w:rsidR="00C21198" w:rsidRPr="00D940B0" w:rsidP="00D940B0" w14:paraId="3EA6F5A9" w14:textId="00AB7364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Redukce okruhu dotčených subjektů</w:t>
            </w:r>
            <w:r w:rsidRPr="00D940B0" w:rsidR="00003F9D">
              <w:rPr>
                <w:sz w:val="22"/>
                <w:szCs w:val="22"/>
              </w:rPr>
              <w:t>, povinných zpracovávat podklady dle prováděcího předpisu</w:t>
            </w:r>
            <w:r w:rsidRPr="00D940B0">
              <w:rPr>
                <w:sz w:val="22"/>
                <w:szCs w:val="22"/>
              </w:rPr>
              <w:t xml:space="preserve"> stanovením vhodnějších limitů bude realizována p</w:t>
            </w:r>
            <w:r w:rsidRPr="00D940B0" w:rsidR="009C7220">
              <w:rPr>
                <w:sz w:val="22"/>
                <w:szCs w:val="22"/>
              </w:rPr>
              <w:t>ři nej</w:t>
            </w:r>
            <w:r w:rsidR="00D940B0">
              <w:rPr>
                <w:sz w:val="22"/>
                <w:szCs w:val="22"/>
              </w:rPr>
              <w:t>bližší novelizaci zákona.</w:t>
            </w:r>
          </w:p>
        </w:tc>
        <w:tc>
          <w:tcPr>
            <w:tcW w:w="992" w:type="dxa"/>
          </w:tcPr>
          <w:p w:rsidR="00C21198" w:rsidRPr="00D940B0" w:rsidP="002747F7" w14:paraId="262B1A4E" w14:textId="77777777">
            <w:pPr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59" w:type="dxa"/>
          </w:tcPr>
          <w:p w:rsidR="00C21198" w:rsidRPr="00D940B0" w:rsidP="002747F7" w14:paraId="5E9CE7DE" w14:textId="77777777">
            <w:pPr>
              <w:rPr>
                <w:b/>
              </w:rPr>
            </w:pPr>
          </w:p>
        </w:tc>
        <w:tc>
          <w:tcPr>
            <w:tcW w:w="1418" w:type="dxa"/>
          </w:tcPr>
          <w:p w:rsidR="00C21198" w:rsidRPr="00D940B0" w:rsidP="0089532B" w14:paraId="44781F11" w14:textId="10DA2335">
            <w:pPr>
              <w:rPr>
                <w:b/>
              </w:rPr>
            </w:pPr>
            <w:r w:rsidRPr="00D940B0">
              <w:rPr>
                <w:b/>
              </w:rPr>
              <w:t>C - 12</w:t>
            </w:r>
            <w:r w:rsidRPr="00D940B0">
              <w:rPr>
                <w:b/>
              </w:rPr>
              <w:t>/20</w:t>
            </w:r>
            <w:r w:rsidRPr="00D940B0" w:rsidR="001667A7">
              <w:rPr>
                <w:b/>
              </w:rPr>
              <w:t>2</w:t>
            </w:r>
            <w:r w:rsidR="00875A5B">
              <w:rPr>
                <w:b/>
              </w:rPr>
              <w:t>6</w:t>
            </w:r>
          </w:p>
        </w:tc>
      </w:tr>
    </w:tbl>
    <w:p w:rsidR="00D940B0" w:rsidP="00180655" w14:paraId="298062D9" w14:textId="77777777">
      <w:pPr>
        <w:spacing w:before="120" w:after="120"/>
        <w:rPr>
          <w:b/>
          <w:color w:val="000000"/>
        </w:rPr>
      </w:pPr>
    </w:p>
    <w:p w:rsidR="00EA21A5" w:rsidRPr="00D940B0" w:rsidP="00180655" w14:paraId="15E173AF" w14:textId="77777777">
      <w:pPr>
        <w:spacing w:before="120" w:after="120"/>
        <w:rPr>
          <w:b/>
          <w:color w:val="000000"/>
        </w:rPr>
      </w:pPr>
      <w:r w:rsidRPr="00D940B0">
        <w:rPr>
          <w:b/>
          <w:color w:val="000000"/>
        </w:rPr>
        <w:t>ČÁST III.</w:t>
      </w:r>
    </w:p>
    <w:p w:rsidR="00EA21A5" w:rsidRPr="00D940B0" w:rsidP="00EA21A5" w14:paraId="051FB5ED" w14:textId="77777777">
      <w:pPr>
        <w:spacing w:before="120" w:after="120"/>
        <w:jc w:val="center"/>
        <w:rPr>
          <w:b/>
          <w:color w:val="000000"/>
        </w:rPr>
      </w:pPr>
      <w:r w:rsidRPr="00D940B0">
        <w:rPr>
          <w:b/>
          <w:color w:val="000000"/>
        </w:rPr>
        <w:t>„</w:t>
      </w:r>
      <w:r w:rsidRPr="00D940B0">
        <w:rPr>
          <w:b/>
          <w:color w:val="000000"/>
        </w:rPr>
        <w:t>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  <w:color w:val="000000"/>
        </w:rPr>
        <w:t>ekoaudit</w:t>
      </w:r>
      <w:r w:rsidRPr="00D940B0">
        <w:rPr>
          <w:b/>
          <w:color w:val="000000"/>
        </w:rPr>
        <w:t>, viz</w:t>
      </w:r>
      <w:r w:rsidRPr="00D940B0">
        <w:rPr>
          <w:i/>
          <w:color w:val="000000"/>
        </w:rPr>
        <w:t xml:space="preserve"> </w:t>
      </w:r>
      <w:r w:rsidRPr="00D940B0">
        <w:rPr>
          <w:b/>
          <w:color w:val="000000"/>
        </w:rPr>
        <w:t>usnesení vlády ze dne 28. ledna 2015 č. 54)</w:t>
      </w:r>
    </w:p>
    <w:p w:rsidR="00EA21A5" w:rsidRPr="00D940B0" w14:paraId="2C93052A" w14:textId="77777777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3118"/>
        <w:gridCol w:w="1134"/>
        <w:gridCol w:w="1560"/>
        <w:gridCol w:w="1417"/>
      </w:tblGrid>
      <w:tr w14:paraId="1BEBE390" w14:textId="77777777" w:rsidTr="00A3741B">
        <w:tblPrEx>
          <w:tblW w:w="9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2055" w:type="dxa"/>
            <w:tcBorders>
              <w:top w:val="nil"/>
              <w:bottom w:val="single" w:sz="4" w:space="0" w:color="auto"/>
            </w:tcBorders>
          </w:tcPr>
          <w:p w:rsidR="00EA21A5" w:rsidRPr="00D940B0" w:rsidP="002747F7" w14:paraId="09A0BCED" w14:textId="77777777">
            <w:pPr>
              <w:rPr>
                <w:b/>
              </w:rPr>
            </w:pPr>
            <w:r w:rsidRPr="00D940B0">
              <w:rPr>
                <w:b/>
              </w:rPr>
              <w:t>Právní předpis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EA21A5" w:rsidRPr="00D940B0" w:rsidP="002747F7" w14:paraId="767C9088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Úkol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A21A5" w:rsidRPr="00D940B0" w:rsidP="002747F7" w14:paraId="23C1B9B4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Nositel úkolu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EA21A5" w:rsidRPr="00D940B0" w:rsidP="002747F7" w14:paraId="59FDF173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Spolupráce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75A5B" w:rsidRPr="00D940B0" w:rsidP="00875A5B" w14:paraId="109FAFC5" w14:textId="77777777">
            <w:pPr>
              <w:rPr>
                <w:b/>
              </w:rPr>
            </w:pPr>
            <w:r w:rsidRPr="00D940B0">
              <w:rPr>
                <w:b/>
              </w:rPr>
              <w:t>A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5</w:t>
            </w:r>
          </w:p>
          <w:p w:rsidR="00875A5B" w:rsidRPr="00D940B0" w:rsidP="00875A5B" w14:paraId="5926C0BA" w14:textId="77777777">
            <w:pPr>
              <w:rPr>
                <w:b/>
              </w:rPr>
            </w:pPr>
            <w:r w:rsidRPr="00D940B0">
              <w:rPr>
                <w:b/>
              </w:rPr>
              <w:t>B – 06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  <w:p w:rsidR="00EA21A5" w:rsidRPr="00D940B0" w:rsidP="00875A5B" w14:paraId="30933F30" w14:textId="3EBC8732">
            <w:pPr>
              <w:rPr>
                <w:b/>
              </w:rPr>
            </w:pPr>
            <w:r w:rsidRPr="00D940B0">
              <w:rPr>
                <w:b/>
              </w:rPr>
              <w:t>C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</w:tc>
      </w:tr>
      <w:tr w14:paraId="4C561327" w14:textId="77777777" w:rsidTr="00B30C34">
        <w:tblPrEx>
          <w:tblW w:w="9284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2055" w:type="dxa"/>
          </w:tcPr>
          <w:p w:rsidR="007F4006" w:rsidRPr="00D940B0" w:rsidP="007F4006" w14:paraId="0BAAA5D6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bCs/>
                <w:sz w:val="22"/>
                <w:szCs w:val="22"/>
              </w:rPr>
              <w:t>Zákon č. 167/2008 Sb. o předcházení ekologické újmě a její nápravě</w:t>
            </w:r>
          </w:p>
        </w:tc>
        <w:tc>
          <w:tcPr>
            <w:tcW w:w="3118" w:type="dxa"/>
          </w:tcPr>
          <w:p w:rsidR="007F4006" w:rsidRPr="00D940B0" w:rsidP="007F4006" w14:paraId="2CA8B911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42</w:t>
            </w:r>
          </w:p>
          <w:p w:rsidR="001667A7" w:rsidRPr="00D940B0" w:rsidP="001A5C4F" w14:paraId="5FD08F19" w14:textId="77777777">
            <w:pPr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Požadavek na redukci okruhu dotčených subjektů</w:t>
            </w:r>
            <w:r w:rsidRPr="00D940B0">
              <w:rPr>
                <w:sz w:val="22"/>
                <w:szCs w:val="22"/>
              </w:rPr>
              <w:t xml:space="preserve"> stanovením vhodnějších l</w:t>
            </w:r>
            <w:r w:rsidRPr="00D940B0">
              <w:rPr>
                <w:sz w:val="22"/>
                <w:szCs w:val="22"/>
              </w:rPr>
              <w:t>imitů.</w:t>
            </w:r>
            <w:r w:rsidRPr="00D940B0">
              <w:rPr>
                <w:sz w:val="22"/>
                <w:szCs w:val="22"/>
              </w:rPr>
              <w:t xml:space="preserve"> </w:t>
            </w:r>
          </w:p>
          <w:p w:rsidR="001667A7" w:rsidRPr="00D940B0" w:rsidP="001667A7" w14:paraId="5F0EAEB0" w14:textId="77777777">
            <w:pPr>
              <w:jc w:val="both"/>
              <w:rPr>
                <w:sz w:val="22"/>
                <w:szCs w:val="22"/>
              </w:rPr>
            </w:pPr>
          </w:p>
          <w:p w:rsidR="007538AC" w:rsidRPr="00D940B0" w:rsidP="001667A7" w14:paraId="51507266" w14:textId="0014CB55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 xml:space="preserve">Bude proveden průzkum za účelem možné novelizace zákona o ekologické újmě a/nebo nařízení vlády </w:t>
            </w:r>
            <w:r w:rsidR="00375A28">
              <w:rPr>
                <w:sz w:val="22"/>
                <w:szCs w:val="22"/>
              </w:rPr>
              <w:br/>
            </w:r>
            <w:r w:rsidRPr="00D940B0">
              <w:rPr>
                <w:sz w:val="22"/>
                <w:szCs w:val="22"/>
              </w:rPr>
              <w:t>č. 295/2011 Sb.</w:t>
            </w:r>
          </w:p>
        </w:tc>
        <w:tc>
          <w:tcPr>
            <w:tcW w:w="1134" w:type="dxa"/>
          </w:tcPr>
          <w:p w:rsidR="007F4006" w:rsidRPr="00D940B0" w:rsidP="007F4006" w14:paraId="16419271" w14:textId="77777777">
            <w:pPr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60" w:type="dxa"/>
          </w:tcPr>
          <w:p w:rsidR="007F4006" w:rsidRPr="00D940B0" w:rsidP="007F4006" w14:paraId="6C9BB54A" w14:textId="77777777">
            <w:pPr>
              <w:rPr>
                <w:b/>
              </w:rPr>
            </w:pPr>
            <w:r w:rsidRPr="00D940B0">
              <w:rPr>
                <w:b/>
              </w:rPr>
              <w:t>MPO, ČIŽP</w:t>
            </w:r>
          </w:p>
        </w:tc>
        <w:tc>
          <w:tcPr>
            <w:tcW w:w="1417" w:type="dxa"/>
          </w:tcPr>
          <w:p w:rsidR="007F4006" w:rsidRPr="00D940B0" w:rsidP="007F4006" w14:paraId="2C86D996" w14:textId="6FBBF273">
            <w:pPr>
              <w:rPr>
                <w:b/>
              </w:rPr>
            </w:pPr>
            <w:r w:rsidRPr="00D940B0">
              <w:rPr>
                <w:b/>
              </w:rPr>
              <w:t>C</w:t>
            </w:r>
            <w:r w:rsidRPr="00D940B0" w:rsidR="001667A7">
              <w:rPr>
                <w:b/>
              </w:rPr>
              <w:t xml:space="preserve"> - 12</w:t>
            </w:r>
            <w:r w:rsidRPr="00D940B0" w:rsidR="001667A7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</w:tc>
      </w:tr>
      <w:tr w14:paraId="4554C5B9" w14:textId="77777777" w:rsidTr="007538AC">
        <w:tblPrEx>
          <w:tblW w:w="9284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2551"/>
        </w:trPr>
        <w:tc>
          <w:tcPr>
            <w:tcW w:w="2055" w:type="dxa"/>
          </w:tcPr>
          <w:p w:rsidR="007F4006" w:rsidRPr="00D940B0" w:rsidP="007F4006" w14:paraId="1D2999D5" w14:textId="77777777">
            <w:pPr>
              <w:rPr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Zákon č. 254/2001 Sb. o vodách (vodní zákon)</w:t>
            </w:r>
          </w:p>
        </w:tc>
        <w:tc>
          <w:tcPr>
            <w:tcW w:w="3118" w:type="dxa"/>
          </w:tcPr>
          <w:p w:rsidR="007F4006" w:rsidRPr="00B87B97" w:rsidP="007F4006" w14:paraId="5FFF51F9" w14:textId="77777777">
            <w:pPr>
              <w:jc w:val="both"/>
              <w:rPr>
                <w:b/>
                <w:sz w:val="22"/>
                <w:szCs w:val="22"/>
              </w:rPr>
            </w:pPr>
            <w:r w:rsidRPr="00B87B97">
              <w:rPr>
                <w:b/>
                <w:sz w:val="22"/>
                <w:szCs w:val="22"/>
              </w:rPr>
              <w:t>K podnětu č. 44</w:t>
            </w:r>
          </w:p>
          <w:p w:rsidR="00BA2CFE" w:rsidRPr="00B87B97" w:rsidP="007F4006" w14:paraId="60F8B63D" w14:textId="77777777">
            <w:pPr>
              <w:jc w:val="both"/>
              <w:rPr>
                <w:sz w:val="22"/>
                <w:szCs w:val="22"/>
              </w:rPr>
            </w:pPr>
            <w:r w:rsidRPr="00B87B97">
              <w:rPr>
                <w:sz w:val="22"/>
                <w:szCs w:val="22"/>
              </w:rPr>
              <w:t>Návrh na spojení hlášení o odběrech a vypouštění odpadních vod podle § 22 a § 38 odst. 4 do jednoho hlášení.</w:t>
            </w:r>
          </w:p>
          <w:p w:rsidR="007538AC" w:rsidRPr="00B87B97" w:rsidP="007538AC" w14:paraId="40743ADF" w14:textId="77777777">
            <w:pPr>
              <w:rPr>
                <w:sz w:val="22"/>
                <w:szCs w:val="22"/>
              </w:rPr>
            </w:pPr>
            <w:r w:rsidRPr="00B87B97">
              <w:rPr>
                <w:sz w:val="22"/>
                <w:szCs w:val="22"/>
              </w:rPr>
              <w:t>Řešení této problematiky bude prověřeno v rámci pracovní skupiny a následně aplikováno, dojde-li skupina ke kladnému závěru.</w:t>
            </w:r>
            <w:r w:rsidRPr="00B87B97">
              <w:rPr>
                <w:sz w:val="22"/>
                <w:szCs w:val="22"/>
              </w:rPr>
              <w:t xml:space="preserve"> </w:t>
            </w:r>
          </w:p>
          <w:p w:rsidR="007538AC" w:rsidRPr="00D940B0" w:rsidP="007538AC" w14:paraId="46034864" w14:textId="77777777">
            <w:pPr>
              <w:rPr>
                <w:sz w:val="21"/>
                <w:szCs w:val="21"/>
              </w:rPr>
            </w:pPr>
          </w:p>
          <w:p w:rsidR="007F4006" w:rsidRPr="00B87B97" w:rsidP="00B87B97" w14:paraId="3122DB24" w14:textId="6F202038">
            <w:pPr>
              <w:rPr>
                <w:sz w:val="21"/>
                <w:szCs w:val="21"/>
              </w:rPr>
            </w:pPr>
            <w:r w:rsidRPr="00D940B0">
              <w:rPr>
                <w:sz w:val="21"/>
                <w:szCs w:val="21"/>
                <w:u w:val="single"/>
              </w:rPr>
              <w:t>Aktualizace 2020</w:t>
            </w:r>
            <w:r w:rsidRPr="00D940B0">
              <w:rPr>
                <w:sz w:val="21"/>
                <w:szCs w:val="21"/>
                <w:u w:val="single"/>
              </w:rPr>
              <w:t>:</w:t>
            </w:r>
            <w:r w:rsidRPr="00D940B0">
              <w:rPr>
                <w:sz w:val="21"/>
                <w:szCs w:val="21"/>
              </w:rPr>
              <w:t xml:space="preserve"> </w:t>
            </w:r>
            <w:r w:rsidRPr="00D940B0">
              <w:rPr>
                <w:sz w:val="22"/>
                <w:szCs w:val="22"/>
              </w:rPr>
              <w:t>Možnost úpravy formulářů je řešena v rámci probíhající přípravy systému ISPOP2 a CRŽP)</w:t>
            </w:r>
          </w:p>
        </w:tc>
        <w:tc>
          <w:tcPr>
            <w:tcW w:w="1134" w:type="dxa"/>
          </w:tcPr>
          <w:p w:rsidR="007F4006" w:rsidRPr="00D940B0" w:rsidP="007F4006" w14:paraId="213DC6BA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MŽP</w:t>
            </w:r>
          </w:p>
        </w:tc>
        <w:tc>
          <w:tcPr>
            <w:tcW w:w="1560" w:type="dxa"/>
          </w:tcPr>
          <w:p w:rsidR="007F4006" w:rsidRPr="00D940B0" w:rsidP="007F4006" w14:paraId="59FD8E75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MZE</w:t>
            </w:r>
          </w:p>
        </w:tc>
        <w:tc>
          <w:tcPr>
            <w:tcW w:w="1417" w:type="dxa"/>
          </w:tcPr>
          <w:p w:rsidR="0071462A" w:rsidRPr="00D940B0" w:rsidP="0071462A" w14:paraId="6F4F03E1" w14:textId="7B3C4A96">
            <w:pPr>
              <w:jc w:val="both"/>
              <w:rPr>
                <w:b/>
              </w:rPr>
            </w:pPr>
            <w:r w:rsidRPr="00D940B0">
              <w:rPr>
                <w:b/>
              </w:rPr>
              <w:t>C - 12</w:t>
            </w:r>
            <w:r w:rsidRPr="00D940B0">
              <w:rPr>
                <w:b/>
              </w:rPr>
              <w:t>/202</w:t>
            </w:r>
            <w:r w:rsidR="00875A5B">
              <w:rPr>
                <w:b/>
              </w:rPr>
              <w:t>6</w:t>
            </w:r>
          </w:p>
        </w:tc>
      </w:tr>
    </w:tbl>
    <w:p w:rsidR="00305884" w:rsidRPr="00D940B0" w:rsidP="00407944" w14:paraId="3D17E5B8" w14:textId="77777777">
      <w:pPr>
        <w:spacing w:before="120" w:after="120"/>
        <w:rPr>
          <w:b/>
          <w:color w:val="000000"/>
        </w:rPr>
      </w:pPr>
    </w:p>
    <w:p w:rsidR="00407944" w:rsidRPr="00D940B0" w:rsidP="00407944" w14:paraId="58D4A6E6" w14:textId="77777777">
      <w:pPr>
        <w:spacing w:before="120" w:after="120"/>
        <w:rPr>
          <w:b/>
          <w:color w:val="000000"/>
        </w:rPr>
      </w:pPr>
      <w:r w:rsidRPr="00D940B0">
        <w:rPr>
          <w:b/>
          <w:color w:val="000000"/>
        </w:rPr>
        <w:t>ČÁST IV.</w:t>
      </w:r>
    </w:p>
    <w:p w:rsidR="00407944" w:rsidRPr="00D940B0" w:rsidP="00407944" w14:paraId="7113A456" w14:textId="77777777">
      <w:pPr>
        <w:spacing w:before="120" w:after="120"/>
        <w:jc w:val="center"/>
        <w:rPr>
          <w:b/>
          <w:color w:val="000000"/>
        </w:rPr>
      </w:pPr>
      <w:r w:rsidRPr="00D940B0">
        <w:rPr>
          <w:b/>
          <w:color w:val="000000"/>
        </w:rPr>
        <w:t>„</w:t>
      </w:r>
      <w:r w:rsidRPr="00D940B0">
        <w:rPr>
          <w:b/>
          <w:color w:val="000000"/>
        </w:rPr>
        <w:t>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  <w:color w:val="000000"/>
        </w:rPr>
        <w:t>ekoaudit</w:t>
      </w:r>
      <w:r w:rsidRPr="00D940B0">
        <w:rPr>
          <w:b/>
          <w:color w:val="000000"/>
        </w:rPr>
        <w:t>, viz</w:t>
      </w:r>
      <w:r w:rsidRPr="00D940B0">
        <w:rPr>
          <w:i/>
          <w:color w:val="000000"/>
        </w:rPr>
        <w:t xml:space="preserve"> </w:t>
      </w:r>
      <w:r w:rsidRPr="00D940B0">
        <w:rPr>
          <w:b/>
          <w:color w:val="000000"/>
        </w:rPr>
        <w:t>usnesení vlády ze dne 9. ledna 2017 č. 10)</w:t>
      </w:r>
    </w:p>
    <w:p w:rsidR="006E2895" w:rsidRPr="00D940B0" w:rsidP="00407944" w14:paraId="19946ED5" w14:textId="77777777">
      <w:pPr>
        <w:spacing w:before="120" w:after="120"/>
        <w:jc w:val="center"/>
        <w:rPr>
          <w:b/>
          <w:color w:val="000000"/>
        </w:rPr>
      </w:pPr>
    </w:p>
    <w:tbl>
      <w:tblPr>
        <w:tblStyle w:val="TableGrid"/>
        <w:tblW w:w="9351" w:type="dxa"/>
        <w:tblLayout w:type="fixed"/>
        <w:tblLook w:val="04A0"/>
      </w:tblPr>
      <w:tblGrid>
        <w:gridCol w:w="1812"/>
        <w:gridCol w:w="3003"/>
        <w:gridCol w:w="1417"/>
        <w:gridCol w:w="1560"/>
        <w:gridCol w:w="1559"/>
      </w:tblGrid>
      <w:tr w14:paraId="3CE55E42" w14:textId="77777777" w:rsidTr="004C56ED">
        <w:tblPrEx>
          <w:tblW w:w="9351" w:type="dxa"/>
          <w:tblLayout w:type="fixed"/>
          <w:tblLook w:val="04A0"/>
        </w:tblPrEx>
        <w:tc>
          <w:tcPr>
            <w:tcW w:w="1812" w:type="dxa"/>
            <w:tcBorders>
              <w:top w:val="nil"/>
            </w:tcBorders>
          </w:tcPr>
          <w:p w:rsidR="006E2895" w:rsidRPr="00D940B0" w:rsidP="006E2895" w14:paraId="6E6C90F5" w14:textId="77777777">
            <w:pPr>
              <w:rPr>
                <w:b/>
              </w:rPr>
            </w:pPr>
            <w:r w:rsidRPr="00D940B0">
              <w:rPr>
                <w:b/>
              </w:rPr>
              <w:t>Právní předpis</w:t>
            </w:r>
          </w:p>
        </w:tc>
        <w:tc>
          <w:tcPr>
            <w:tcW w:w="3003" w:type="dxa"/>
            <w:tcBorders>
              <w:top w:val="nil"/>
            </w:tcBorders>
          </w:tcPr>
          <w:p w:rsidR="006E2895" w:rsidRPr="00D940B0" w:rsidP="006E2895" w14:paraId="5601EDF4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Úkol</w:t>
            </w:r>
          </w:p>
        </w:tc>
        <w:tc>
          <w:tcPr>
            <w:tcW w:w="1417" w:type="dxa"/>
            <w:tcBorders>
              <w:top w:val="nil"/>
            </w:tcBorders>
          </w:tcPr>
          <w:p w:rsidR="006E2895" w:rsidRPr="00D940B0" w:rsidP="006E2895" w14:paraId="231299A9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Nositel úkolu</w:t>
            </w:r>
          </w:p>
        </w:tc>
        <w:tc>
          <w:tcPr>
            <w:tcW w:w="1560" w:type="dxa"/>
            <w:tcBorders>
              <w:top w:val="nil"/>
            </w:tcBorders>
          </w:tcPr>
          <w:p w:rsidR="006E2895" w:rsidRPr="00D940B0" w:rsidP="006E2895" w14:paraId="1B9DB114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Spolupráce</w:t>
            </w:r>
          </w:p>
        </w:tc>
        <w:tc>
          <w:tcPr>
            <w:tcW w:w="1559" w:type="dxa"/>
            <w:tcBorders>
              <w:top w:val="nil"/>
            </w:tcBorders>
          </w:tcPr>
          <w:p w:rsidR="00875A5B" w:rsidRPr="00D940B0" w:rsidP="00875A5B" w14:paraId="22658133" w14:textId="77777777">
            <w:pPr>
              <w:rPr>
                <w:b/>
              </w:rPr>
            </w:pPr>
            <w:r w:rsidRPr="00D940B0">
              <w:rPr>
                <w:b/>
              </w:rPr>
              <w:t>A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5</w:t>
            </w:r>
          </w:p>
          <w:p w:rsidR="00875A5B" w:rsidRPr="00D940B0" w:rsidP="00875A5B" w14:paraId="2B1A47F6" w14:textId="77777777">
            <w:pPr>
              <w:rPr>
                <w:b/>
              </w:rPr>
            </w:pPr>
            <w:r w:rsidRPr="00D940B0">
              <w:rPr>
                <w:b/>
              </w:rPr>
              <w:t>B – 06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  <w:p w:rsidR="006E2895" w:rsidRPr="00D940B0" w:rsidP="00875A5B" w14:paraId="14312857" w14:textId="2A477851">
            <w:pPr>
              <w:rPr>
                <w:b/>
              </w:rPr>
            </w:pPr>
            <w:r w:rsidRPr="00D940B0">
              <w:rPr>
                <w:b/>
              </w:rPr>
              <w:t>C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</w:tc>
      </w:tr>
      <w:tr w14:paraId="65FB8092" w14:textId="77777777" w:rsidTr="004C56ED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4C56ED" w:rsidRPr="00D940B0" w:rsidP="004C56ED" w14:paraId="02AA6075" w14:textId="77777777">
            <w:pPr>
              <w:rPr>
                <w:b/>
                <w:bCs/>
                <w:sz w:val="22"/>
              </w:rPr>
            </w:pPr>
            <w:r w:rsidRPr="00D940B0">
              <w:rPr>
                <w:b/>
                <w:bCs/>
                <w:sz w:val="22"/>
              </w:rPr>
              <w:t>Zákon č. 167/2008 Sb., o předcházení ekologické újmě a o její nápravě</w:t>
            </w:r>
          </w:p>
        </w:tc>
        <w:tc>
          <w:tcPr>
            <w:tcW w:w="3003" w:type="dxa"/>
          </w:tcPr>
          <w:p w:rsidR="004C56ED" w:rsidRPr="00D940B0" w:rsidP="004C56ED" w14:paraId="5D43262B" w14:textId="77777777">
            <w:pPr>
              <w:jc w:val="both"/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K podnětu č. 7</w:t>
            </w:r>
          </w:p>
          <w:p w:rsidR="00B6064F" w:rsidRPr="00D940B0" w:rsidP="00B6064F" w14:paraId="741C2C44" w14:textId="77777777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Požadavek na vypuštění povinnosti provozovatele provádět hodnocení rizik jednotlivých provozních činností.</w:t>
            </w:r>
          </w:p>
          <w:p w:rsidR="00B6064F" w:rsidRPr="00D940B0" w:rsidP="004C56ED" w14:paraId="77DB2C14" w14:textId="77777777">
            <w:pPr>
              <w:jc w:val="both"/>
              <w:rPr>
                <w:b/>
                <w:sz w:val="22"/>
              </w:rPr>
            </w:pPr>
          </w:p>
          <w:p w:rsidR="004C56ED" w:rsidRPr="00B87B97" w:rsidP="00B87B97" w14:paraId="0D238A50" w14:textId="3398F580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940B0">
              <w:rPr>
                <w:sz w:val="22"/>
              </w:rPr>
              <w:t>Bude pokračováno ve screeningu a sběru dat z kontrolní činnosti ČIŽP. MPO a MŽP budou dále spolupracovat ve sběru dat pro zhodnocení dopadu § 14 zákona č. 167/200</w:t>
            </w:r>
            <w:r w:rsidR="00B87B97">
              <w:rPr>
                <w:sz w:val="22"/>
              </w:rPr>
              <w:t>8 Sb. na podnikatelskou sféru.</w:t>
            </w:r>
          </w:p>
        </w:tc>
        <w:tc>
          <w:tcPr>
            <w:tcW w:w="1417" w:type="dxa"/>
          </w:tcPr>
          <w:p w:rsidR="004C56ED" w:rsidRPr="00D940B0" w:rsidP="004C56ED" w14:paraId="277DC9C6" w14:textId="77777777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MŽP</w:t>
            </w:r>
          </w:p>
        </w:tc>
        <w:tc>
          <w:tcPr>
            <w:tcW w:w="1560" w:type="dxa"/>
          </w:tcPr>
          <w:p w:rsidR="004C56ED" w:rsidRPr="00D940B0" w:rsidP="004C56ED" w14:paraId="1FB278F0" w14:textId="77777777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MPO</w:t>
            </w:r>
          </w:p>
        </w:tc>
        <w:tc>
          <w:tcPr>
            <w:tcW w:w="1559" w:type="dxa"/>
          </w:tcPr>
          <w:p w:rsidR="004C56ED" w:rsidRPr="00D940B0" w:rsidP="004C56ED" w14:paraId="1CD65805" w14:textId="359210D3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C – 12</w:t>
            </w:r>
            <w:r w:rsidRPr="00D940B0">
              <w:rPr>
                <w:b/>
                <w:sz w:val="22"/>
              </w:rPr>
              <w:t>/202</w:t>
            </w:r>
            <w:r w:rsidR="00875A5B">
              <w:rPr>
                <w:b/>
                <w:sz w:val="22"/>
              </w:rPr>
              <w:t>6</w:t>
            </w:r>
          </w:p>
        </w:tc>
      </w:tr>
    </w:tbl>
    <w:p w:rsidR="00407944" w:rsidRPr="00D940B0" w14:paraId="7C804930" w14:textId="77777777"/>
    <w:p w:rsidR="006A3F66" w:rsidRPr="00D940B0" w:rsidP="006A3F66" w14:paraId="6084A2B5" w14:textId="77777777">
      <w:pPr>
        <w:spacing w:before="120" w:after="120"/>
        <w:rPr>
          <w:b/>
        </w:rPr>
      </w:pPr>
      <w:r w:rsidRPr="00D940B0">
        <w:rPr>
          <w:b/>
        </w:rPr>
        <w:t>ČÁST V.</w:t>
      </w:r>
    </w:p>
    <w:p w:rsidR="006A3F66" w:rsidRPr="00D940B0" w:rsidP="006A3F66" w14:paraId="5B62E5B9" w14:textId="77777777">
      <w:pPr>
        <w:spacing w:before="120" w:after="120"/>
        <w:jc w:val="center"/>
        <w:rPr>
          <w:b/>
        </w:rPr>
      </w:pPr>
      <w:r w:rsidRPr="00D940B0">
        <w:rPr>
          <w:b/>
        </w:rPr>
        <w:t>„Návrhy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</w:rPr>
        <w:t>ekoaudit</w:t>
      </w:r>
      <w:r w:rsidRPr="00D940B0">
        <w:rPr>
          <w:b/>
        </w:rPr>
        <w:t>, viz</w:t>
      </w:r>
      <w:r w:rsidRPr="00D940B0">
        <w:rPr>
          <w:i/>
        </w:rPr>
        <w:t xml:space="preserve"> </w:t>
      </w:r>
      <w:r w:rsidRPr="00D940B0">
        <w:rPr>
          <w:b/>
        </w:rPr>
        <w:t>usnesení vlády ze dne 7. ledna 2019 č. 9)</w:t>
      </w:r>
    </w:p>
    <w:p w:rsidR="006A3F66" w:rsidRPr="00D940B0" w14:paraId="7C13E097" w14:textId="77777777"/>
    <w:tbl>
      <w:tblPr>
        <w:tblStyle w:val="TableGrid"/>
        <w:tblW w:w="9351" w:type="dxa"/>
        <w:tblLayout w:type="fixed"/>
        <w:tblLook w:val="04A0"/>
      </w:tblPr>
      <w:tblGrid>
        <w:gridCol w:w="1812"/>
        <w:gridCol w:w="3003"/>
        <w:gridCol w:w="1417"/>
        <w:gridCol w:w="1560"/>
        <w:gridCol w:w="1559"/>
      </w:tblGrid>
      <w:tr w14:paraId="0AA79FD7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  <w:tcBorders>
              <w:top w:val="nil"/>
            </w:tcBorders>
          </w:tcPr>
          <w:p w:rsidR="00875A5B" w:rsidRPr="00D940B0" w:rsidP="00875A5B" w14:paraId="219C00C3" w14:textId="77777777">
            <w:pPr>
              <w:rPr>
                <w:b/>
              </w:rPr>
            </w:pPr>
            <w:r w:rsidRPr="00D940B0">
              <w:rPr>
                <w:b/>
              </w:rPr>
              <w:t>Právní předpis</w:t>
            </w:r>
          </w:p>
        </w:tc>
        <w:tc>
          <w:tcPr>
            <w:tcW w:w="3003" w:type="dxa"/>
            <w:tcBorders>
              <w:top w:val="nil"/>
            </w:tcBorders>
          </w:tcPr>
          <w:p w:rsidR="00875A5B" w:rsidRPr="00D940B0" w:rsidP="00875A5B" w14:paraId="78D5EEB6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Úkol</w:t>
            </w:r>
          </w:p>
        </w:tc>
        <w:tc>
          <w:tcPr>
            <w:tcW w:w="1417" w:type="dxa"/>
            <w:tcBorders>
              <w:top w:val="nil"/>
            </w:tcBorders>
          </w:tcPr>
          <w:p w:rsidR="00875A5B" w:rsidRPr="00D940B0" w:rsidP="00875A5B" w14:paraId="4233ACF6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Nositel úkolu</w:t>
            </w:r>
          </w:p>
        </w:tc>
        <w:tc>
          <w:tcPr>
            <w:tcW w:w="1560" w:type="dxa"/>
            <w:tcBorders>
              <w:top w:val="nil"/>
            </w:tcBorders>
          </w:tcPr>
          <w:p w:rsidR="00875A5B" w:rsidRPr="00D940B0" w:rsidP="00875A5B" w14:paraId="537F221F" w14:textId="77777777">
            <w:pPr>
              <w:jc w:val="both"/>
              <w:rPr>
                <w:b/>
              </w:rPr>
            </w:pPr>
            <w:r w:rsidRPr="00D940B0">
              <w:rPr>
                <w:b/>
              </w:rPr>
              <w:t>Spolupráce</w:t>
            </w:r>
          </w:p>
        </w:tc>
        <w:tc>
          <w:tcPr>
            <w:tcW w:w="1559" w:type="dxa"/>
            <w:tcBorders>
              <w:top w:val="nil"/>
            </w:tcBorders>
          </w:tcPr>
          <w:p w:rsidR="00875A5B" w:rsidRPr="00D940B0" w:rsidP="00875A5B" w14:paraId="65AEE426" w14:textId="77777777">
            <w:pPr>
              <w:rPr>
                <w:b/>
              </w:rPr>
            </w:pPr>
            <w:r w:rsidRPr="00D940B0">
              <w:rPr>
                <w:b/>
              </w:rPr>
              <w:t>A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5</w:t>
            </w:r>
          </w:p>
          <w:p w:rsidR="00875A5B" w:rsidRPr="00D940B0" w:rsidP="00875A5B" w14:paraId="01736950" w14:textId="77777777">
            <w:pPr>
              <w:rPr>
                <w:b/>
              </w:rPr>
            </w:pPr>
            <w:r w:rsidRPr="00D940B0">
              <w:rPr>
                <w:b/>
              </w:rPr>
              <w:t>B – 06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  <w:p w:rsidR="00875A5B" w:rsidRPr="00D940B0" w:rsidP="00875A5B" w14:paraId="18623568" w14:textId="439BDDEE">
            <w:pPr>
              <w:rPr>
                <w:b/>
              </w:rPr>
            </w:pPr>
            <w:r w:rsidRPr="00D940B0">
              <w:rPr>
                <w:b/>
              </w:rPr>
              <w:t>C – 12</w:t>
            </w:r>
            <w:r w:rsidRPr="00D940B0">
              <w:rPr>
                <w:b/>
              </w:rPr>
              <w:t>/202</w:t>
            </w:r>
            <w:r>
              <w:rPr>
                <w:b/>
              </w:rPr>
              <w:t>6</w:t>
            </w:r>
          </w:p>
        </w:tc>
      </w:tr>
      <w:tr w14:paraId="0ADA930F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150D5B" w:rsidRPr="00D940B0" w:rsidP="002747F7" w14:paraId="3C79673B" w14:textId="77777777">
            <w:pPr>
              <w:rPr>
                <w:b/>
                <w:bCs/>
                <w:sz w:val="22"/>
              </w:rPr>
            </w:pPr>
            <w:r w:rsidRPr="00D940B0">
              <w:rPr>
                <w:b/>
                <w:bCs/>
                <w:sz w:val="22"/>
              </w:rPr>
              <w:t>Zákon č. 254/2001 Sb., o vodách a o změně některých zákonů (vodní zákon)</w:t>
            </w:r>
          </w:p>
        </w:tc>
        <w:tc>
          <w:tcPr>
            <w:tcW w:w="3003" w:type="dxa"/>
          </w:tcPr>
          <w:p w:rsidR="00150D5B" w:rsidRPr="00D940B0" w:rsidP="00150D5B" w14:paraId="187A0DAA" w14:textId="77777777">
            <w:pPr>
              <w:jc w:val="both"/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K podnětu č. 3</w:t>
            </w:r>
          </w:p>
          <w:p w:rsidR="00AC18D7" w:rsidP="00150D5B" w14:paraId="27FAEA67" w14:textId="77777777">
            <w:pPr>
              <w:rPr>
                <w:sz w:val="22"/>
              </w:rPr>
            </w:pPr>
          </w:p>
          <w:p w:rsidR="00AC18D7" w:rsidP="00AC18D7" w14:paraId="5FFF439D" w14:textId="783E5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Zvlášť nebezpečné látky a nebezpečné látky -</w:t>
            </w:r>
            <w:r w:rsidRPr="00AC18D7">
              <w:rPr>
                <w:sz w:val="22"/>
              </w:rPr>
              <w:t xml:space="preserve"> jedná se o nejednoznačné definice. </w:t>
            </w:r>
            <w:r w:rsidRPr="00AC18D7">
              <w:rPr>
                <w:sz w:val="22"/>
                <w:szCs w:val="22"/>
              </w:rPr>
              <w:t>Vytváří následné potíže v praxi.</w:t>
            </w:r>
          </w:p>
          <w:p w:rsidR="00AC18D7" w:rsidRPr="00AC18D7" w:rsidP="00150D5B" w14:paraId="09FCDB33" w14:textId="77777777">
            <w:pPr>
              <w:rPr>
                <w:sz w:val="22"/>
              </w:rPr>
            </w:pPr>
          </w:p>
          <w:p w:rsidR="00150D5B" w:rsidRPr="00D940B0" w:rsidP="00150D5B" w14:paraId="1D6AF453" w14:textId="77777777">
            <w:pPr>
              <w:rPr>
                <w:sz w:val="22"/>
              </w:rPr>
            </w:pPr>
            <w:r w:rsidRPr="00D940B0">
              <w:rPr>
                <w:sz w:val="22"/>
              </w:rPr>
              <w:t>Při nejbližší novele vodního zákona budou definice zvlášť nebezpečné látky a nebezpečné látky diskutovány a v návaznosti na tuto diskuzi bude navržena jejich úprava.</w:t>
            </w:r>
          </w:p>
        </w:tc>
        <w:tc>
          <w:tcPr>
            <w:tcW w:w="1417" w:type="dxa"/>
          </w:tcPr>
          <w:p w:rsidR="00150D5B" w:rsidRPr="00D940B0" w:rsidP="002747F7" w14:paraId="2B2BC528" w14:textId="77777777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MŽP</w:t>
            </w:r>
          </w:p>
        </w:tc>
        <w:tc>
          <w:tcPr>
            <w:tcW w:w="1560" w:type="dxa"/>
          </w:tcPr>
          <w:p w:rsidR="00150D5B" w:rsidRPr="00D940B0" w:rsidP="002747F7" w14:paraId="4937616D" w14:textId="77777777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B83A04" w:rsidRPr="00D940B0" w:rsidP="002747F7" w14:paraId="6CA180E4" w14:textId="675F94EC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C – 12</w:t>
            </w:r>
            <w:r w:rsidRPr="00D940B0">
              <w:rPr>
                <w:b/>
                <w:sz w:val="22"/>
              </w:rPr>
              <w:t>/202</w:t>
            </w:r>
            <w:r w:rsidR="00875A5B">
              <w:rPr>
                <w:b/>
                <w:sz w:val="22"/>
              </w:rPr>
              <w:t>6</w:t>
            </w:r>
          </w:p>
        </w:tc>
      </w:tr>
      <w:tr w14:paraId="3965F490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150D5B" w:rsidRPr="00D940B0" w:rsidP="002747F7" w14:paraId="7E484D09" w14:textId="77777777">
            <w:pPr>
              <w:rPr>
                <w:b/>
                <w:bCs/>
                <w:sz w:val="22"/>
              </w:rPr>
            </w:pPr>
            <w:r w:rsidRPr="00D940B0">
              <w:rPr>
                <w:b/>
                <w:bCs/>
                <w:sz w:val="22"/>
              </w:rPr>
              <w:t>Zákon č. 254/2001 Sb., o vodách a o změně některých zákonů (vodní zákon)</w:t>
            </w:r>
          </w:p>
        </w:tc>
        <w:tc>
          <w:tcPr>
            <w:tcW w:w="3003" w:type="dxa"/>
          </w:tcPr>
          <w:p w:rsidR="00150D5B" w:rsidRPr="00D940B0" w:rsidP="00150D5B" w14:paraId="36C04104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4</w:t>
            </w:r>
          </w:p>
          <w:p w:rsidR="00AC18D7" w:rsidP="00150D5B" w14:paraId="24E78013" w14:textId="77777777">
            <w:pPr>
              <w:jc w:val="both"/>
              <w:rPr>
                <w:sz w:val="22"/>
                <w:szCs w:val="22"/>
              </w:rPr>
            </w:pPr>
          </w:p>
          <w:p w:rsidR="00AC18D7" w:rsidRPr="00AC18D7" w:rsidP="00667071" w14:paraId="23E63EBA" w14:textId="32A381E5">
            <w:pPr>
              <w:rPr>
                <w:sz w:val="22"/>
                <w:szCs w:val="22"/>
              </w:rPr>
            </w:pPr>
            <w:r w:rsidRPr="00AC18D7">
              <w:rPr>
                <w:bCs/>
                <w:sz w:val="22"/>
                <w:szCs w:val="22"/>
              </w:rPr>
              <w:t xml:space="preserve">Opakovanou zkoušku těsnosti u nadzemních dvouplášťových nádrží a jednoplášťových nádrží se záchytnou vanou se závadnými látkami již nepožadovat. </w:t>
            </w:r>
          </w:p>
          <w:p w:rsidR="00AC18D7" w:rsidP="00150D5B" w14:paraId="60291A63" w14:textId="77777777">
            <w:pPr>
              <w:jc w:val="both"/>
              <w:rPr>
                <w:sz w:val="22"/>
                <w:szCs w:val="22"/>
              </w:rPr>
            </w:pPr>
          </w:p>
          <w:p w:rsidR="00150D5B" w:rsidRPr="00D940B0" w:rsidP="00150D5B" w14:paraId="20299EFD" w14:textId="77777777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Při nejbližší novele vodního zákona bude diskutována potřebnost zkoušek těsnosti u uvedených typů nádrží.</w:t>
            </w:r>
          </w:p>
          <w:p w:rsidR="00B83A04" w:rsidRPr="00D940B0" w:rsidP="00150D5B" w14:paraId="77C517FD" w14:textId="77777777">
            <w:pPr>
              <w:jc w:val="both"/>
              <w:rPr>
                <w:sz w:val="22"/>
                <w:szCs w:val="22"/>
              </w:rPr>
            </w:pPr>
          </w:p>
          <w:p w:rsidR="00B83A04" w:rsidRPr="00D940B0" w:rsidP="00150D5B" w14:paraId="5F363B12" w14:textId="1F76ABE4">
            <w:pPr>
              <w:jc w:val="both"/>
              <w:rPr>
                <w:sz w:val="22"/>
                <w:szCs w:val="22"/>
                <w:u w:val="single"/>
              </w:rPr>
            </w:pPr>
            <w:r w:rsidRPr="00D940B0">
              <w:rPr>
                <w:sz w:val="22"/>
                <w:szCs w:val="22"/>
                <w:u w:val="single"/>
              </w:rPr>
              <w:t>Aktualizováno 2020:</w:t>
            </w:r>
          </w:p>
          <w:p w:rsidR="00B83A04" w:rsidRPr="00D940B0" w:rsidP="00B83A04" w14:paraId="088AFBEA" w14:textId="55F77469">
            <w:pPr>
              <w:rPr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Splněno částečně</w:t>
            </w:r>
            <w:r w:rsidRPr="00D940B0">
              <w:rPr>
                <w:sz w:val="22"/>
                <w:szCs w:val="22"/>
              </w:rPr>
              <w:t xml:space="preserve"> v rámci novely vodního zákona, jež prošla 3. čtením v PSP ČR (sněmovní tisk č. 556) doplněním výjimky pro provádění opakovaných zkoušek těsnosti pro NZL určené pro výrobu pitné vody nebo pro čištění OV v</w:t>
            </w:r>
            <w:r w:rsidR="00B84F5A">
              <w:rPr>
                <w:sz w:val="22"/>
                <w:szCs w:val="22"/>
              </w:rPr>
              <w:t> </w:t>
            </w:r>
            <w:r w:rsidRPr="00D940B0">
              <w:rPr>
                <w:sz w:val="22"/>
                <w:szCs w:val="22"/>
              </w:rPr>
              <w:t>ČOV</w:t>
            </w:r>
          </w:p>
        </w:tc>
        <w:tc>
          <w:tcPr>
            <w:tcW w:w="1417" w:type="dxa"/>
          </w:tcPr>
          <w:p w:rsidR="00150D5B" w:rsidRPr="00D940B0" w:rsidP="002747F7" w14:paraId="56EF0218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560" w:type="dxa"/>
          </w:tcPr>
          <w:p w:rsidR="00150D5B" w:rsidRPr="00D940B0" w:rsidP="002747F7" w14:paraId="2A303480" w14:textId="77777777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50D5B" w:rsidRPr="00D940B0" w:rsidP="002747F7" w14:paraId="165AEDEA" w14:textId="4AFD5E1E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</w:rPr>
              <w:t>C – 12</w:t>
            </w:r>
            <w:r w:rsidRPr="00D940B0">
              <w:rPr>
                <w:b/>
                <w:sz w:val="22"/>
              </w:rPr>
              <w:t>/202</w:t>
            </w:r>
            <w:r w:rsidR="00875A5B">
              <w:rPr>
                <w:b/>
                <w:sz w:val="22"/>
              </w:rPr>
              <w:t>6</w:t>
            </w:r>
          </w:p>
        </w:tc>
      </w:tr>
      <w:tr w14:paraId="0702326A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150D5B" w:rsidRPr="00D940B0" w:rsidP="00150D5B" w14:paraId="176407E4" w14:textId="7005FDED">
            <w:pPr>
              <w:spacing w:line="23" w:lineRule="atLeast"/>
              <w:jc w:val="both"/>
              <w:rPr>
                <w:b/>
                <w:bCs/>
                <w:sz w:val="22"/>
                <w:szCs w:val="22"/>
              </w:rPr>
            </w:pPr>
            <w:r w:rsidRPr="00D940B0">
              <w:rPr>
                <w:b/>
                <w:bCs/>
                <w:sz w:val="22"/>
                <w:szCs w:val="22"/>
              </w:rPr>
              <w:t xml:space="preserve">Zákon </w:t>
            </w:r>
            <w:r w:rsidR="00B84F5A">
              <w:rPr>
                <w:b/>
                <w:bCs/>
                <w:sz w:val="22"/>
                <w:szCs w:val="22"/>
              </w:rPr>
              <w:br/>
            </w:r>
            <w:r w:rsidRPr="00D940B0">
              <w:rPr>
                <w:b/>
                <w:bCs/>
                <w:sz w:val="22"/>
                <w:szCs w:val="22"/>
              </w:rPr>
              <w:t>č.254/2001 Sb., o vodách</w:t>
            </w:r>
          </w:p>
          <w:p w:rsidR="00150D5B" w:rsidRPr="00D940B0" w:rsidP="00150D5B" w14:paraId="738F658E" w14:textId="77777777">
            <w:pPr>
              <w:spacing w:line="23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150D5B" w:rsidRPr="00D940B0" w:rsidP="00150D5B" w14:paraId="5F37ED79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bCs/>
                <w:sz w:val="22"/>
                <w:szCs w:val="22"/>
              </w:rPr>
              <w:t xml:space="preserve">Vyhláška č. 450/2005, o náležitostech nakládání se závadnými látkami a náležitostech havarijního plánu, způsobu a </w:t>
            </w:r>
            <w:r w:rsidRPr="00D940B0">
              <w:rPr>
                <w:b/>
                <w:bCs/>
                <w:sz w:val="22"/>
                <w:szCs w:val="22"/>
              </w:rPr>
              <w:t>rozsahu hlášení havárií, jejich zneškodňování a odstraňování jejich škodlivých následků</w:t>
            </w:r>
          </w:p>
        </w:tc>
        <w:tc>
          <w:tcPr>
            <w:tcW w:w="3003" w:type="dxa"/>
          </w:tcPr>
          <w:p w:rsidR="00150D5B" w:rsidRPr="00D940B0" w:rsidP="00150D5B" w14:paraId="7F9E2294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5</w:t>
            </w:r>
          </w:p>
          <w:p w:rsidR="00973D76" w:rsidP="00150D5B" w14:paraId="4FBD4909" w14:textId="77777777">
            <w:pPr>
              <w:jc w:val="both"/>
              <w:rPr>
                <w:sz w:val="22"/>
                <w:szCs w:val="22"/>
              </w:rPr>
            </w:pPr>
          </w:p>
          <w:p w:rsidR="00973D76" w:rsidP="00150D5B" w14:paraId="5C65DACF" w14:textId="383DF30E">
            <w:pPr>
              <w:jc w:val="both"/>
              <w:rPr>
                <w:sz w:val="22"/>
                <w:szCs w:val="22"/>
              </w:rPr>
            </w:pPr>
            <w:r w:rsidRPr="00973D76">
              <w:rPr>
                <w:bCs/>
                <w:sz w:val="22"/>
                <w:szCs w:val="22"/>
              </w:rPr>
              <w:t>Pokud jsou místa nakládání se závadnými látkami technicky zajištěna tak, že případný únik závadné látky bude v plném rozsahu těmito prostředky zachycen, nebudou se tato množství počítat do množství látek, které je určující pro rozhodnutí o zpracování havarijního plánu.</w:t>
            </w:r>
          </w:p>
          <w:p w:rsidR="00973D76" w:rsidP="00150D5B" w14:paraId="2BA7B8B6" w14:textId="77777777">
            <w:pPr>
              <w:jc w:val="both"/>
              <w:rPr>
                <w:sz w:val="22"/>
                <w:szCs w:val="22"/>
              </w:rPr>
            </w:pPr>
          </w:p>
          <w:p w:rsidR="00150D5B" w:rsidRPr="00D940B0" w:rsidP="00150D5B" w14:paraId="70A18FFC" w14:textId="77777777">
            <w:pPr>
              <w:jc w:val="both"/>
              <w:rPr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Při nejbližší novele vodního zákona bude diskutována otázka technického zajištění míst nakládání se závadnými látkami a v návaznosti na tuto diskuzi bude navržena jejich úprava.</w:t>
            </w:r>
          </w:p>
        </w:tc>
        <w:tc>
          <w:tcPr>
            <w:tcW w:w="1417" w:type="dxa"/>
          </w:tcPr>
          <w:p w:rsidR="00150D5B" w:rsidRPr="00D940B0" w:rsidP="00150D5B" w14:paraId="011D9915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560" w:type="dxa"/>
          </w:tcPr>
          <w:p w:rsidR="00150D5B" w:rsidRPr="00D940B0" w:rsidP="00150D5B" w14:paraId="678668B5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150D5B" w:rsidRPr="00D940B0" w:rsidP="00150D5B" w14:paraId="2A6BDCCB" w14:textId="7613CFC2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C – 12</w:t>
            </w:r>
            <w:r w:rsidRPr="00D940B0">
              <w:rPr>
                <w:b/>
                <w:sz w:val="22"/>
                <w:szCs w:val="22"/>
              </w:rPr>
              <w:t>/202</w:t>
            </w:r>
            <w:r w:rsidR="00875A5B">
              <w:rPr>
                <w:b/>
                <w:sz w:val="22"/>
                <w:szCs w:val="22"/>
              </w:rPr>
              <w:t>6</w:t>
            </w:r>
          </w:p>
        </w:tc>
      </w:tr>
      <w:tr w14:paraId="2517F6DE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150D5B" w:rsidRPr="00D940B0" w:rsidP="00150D5B" w14:paraId="7A54B7BD" w14:textId="5FDEB3A1">
            <w:pPr>
              <w:spacing w:line="23" w:lineRule="atLeast"/>
              <w:rPr>
                <w:b/>
                <w:sz w:val="22"/>
                <w:szCs w:val="22"/>
              </w:rPr>
            </w:pPr>
            <w:r w:rsidRPr="00D940B0">
              <w:rPr>
                <w:b/>
                <w:bCs/>
                <w:sz w:val="22"/>
                <w:szCs w:val="22"/>
              </w:rPr>
              <w:t xml:space="preserve">Vyhláška </w:t>
            </w:r>
            <w:r w:rsidR="0065766C">
              <w:rPr>
                <w:b/>
                <w:bCs/>
                <w:sz w:val="22"/>
                <w:szCs w:val="22"/>
              </w:rPr>
              <w:br/>
            </w:r>
            <w:r w:rsidRPr="00D940B0">
              <w:rPr>
                <w:b/>
                <w:bCs/>
                <w:sz w:val="22"/>
                <w:szCs w:val="22"/>
              </w:rPr>
              <w:t>č. 450/2005 Sb.</w:t>
            </w:r>
            <w:r w:rsidR="00A418E5">
              <w:rPr>
                <w:b/>
                <w:bCs/>
                <w:sz w:val="22"/>
                <w:szCs w:val="22"/>
              </w:rPr>
              <w:t>,</w:t>
            </w:r>
            <w:r w:rsidRPr="00D940B0">
              <w:rPr>
                <w:b/>
                <w:bCs/>
                <w:sz w:val="22"/>
                <w:szCs w:val="22"/>
              </w:rPr>
              <w:t xml:space="preserve"> o náležitostech nakládání se závadnými látkami a náležitostech havarijního plánu, způsobu a rozsahu hlášení havárií, jejich zneškodňování a odstraňování jejich škodlivých následků</w:t>
            </w:r>
          </w:p>
        </w:tc>
        <w:tc>
          <w:tcPr>
            <w:tcW w:w="3003" w:type="dxa"/>
          </w:tcPr>
          <w:p w:rsidR="00150D5B" w:rsidRPr="00D940B0" w:rsidP="00150D5B" w14:paraId="1F19C672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K podnětu č. 6</w:t>
            </w:r>
          </w:p>
          <w:p w:rsidR="00973D76" w:rsidP="00150D5B" w14:paraId="72D700AF" w14:textId="77777777">
            <w:pPr>
              <w:jc w:val="both"/>
              <w:rPr>
                <w:sz w:val="22"/>
                <w:szCs w:val="22"/>
              </w:rPr>
            </w:pPr>
          </w:p>
          <w:p w:rsidR="00973D76" w:rsidP="00150D5B" w14:paraId="3D42294B" w14:textId="2545EE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Chybí </w:t>
            </w:r>
            <w:r w:rsidRPr="00973D76">
              <w:rPr>
                <w:sz w:val="22"/>
                <w:szCs w:val="22"/>
              </w:rPr>
              <w:t>definice pojmu „zařízení“ a tudíž není jasné, zda za zařízení považovat např. celý výrobní provoz a místa s jakýmkoli (i nepatrným a nerizikovým výskytem závadných látek) tak sčítat a všechna tato místa i s bezvýznamným množstvím závadné látky pak nutně řešit v HP, nebo za zařízení považovat vždy jen samostatné technické jednotky (jeden sklad, jedno úložiště, jeden stroj, …) a jen tato místa pak řešit v HP.</w:t>
            </w:r>
          </w:p>
          <w:p w:rsidR="00973D76" w:rsidP="00150D5B" w14:paraId="2E36F57E" w14:textId="77777777">
            <w:pPr>
              <w:jc w:val="both"/>
              <w:rPr>
                <w:sz w:val="22"/>
                <w:szCs w:val="22"/>
              </w:rPr>
            </w:pPr>
          </w:p>
          <w:p w:rsidR="00150D5B" w:rsidRPr="00D940B0" w:rsidP="00150D5B" w14:paraId="3ADED5C3" w14:textId="77777777">
            <w:pPr>
              <w:jc w:val="both"/>
              <w:rPr>
                <w:b/>
                <w:sz w:val="22"/>
                <w:szCs w:val="22"/>
              </w:rPr>
            </w:pPr>
            <w:r w:rsidRPr="00D940B0">
              <w:rPr>
                <w:sz w:val="22"/>
                <w:szCs w:val="22"/>
              </w:rPr>
              <w:t>Při nejbližší novele vodního zákona bude podnět dále diskutován</w:t>
            </w:r>
            <w:r w:rsidRPr="00D940B0">
              <w:rPr>
                <w:rFonts w:eastAsia="Calibri"/>
                <w:color w:val="000000"/>
                <w:sz w:val="22"/>
                <w:szCs w:val="22"/>
              </w:rPr>
              <w:t>, a to se zaměřením na sjednocení definice prioritních a nebezpečných prioritních látek podle unijních předpisů se specifikací závadných látek ve vodním zákoně a k případné úpravě vyhlášky č. 450/2005 Sb.</w:t>
            </w:r>
          </w:p>
        </w:tc>
        <w:tc>
          <w:tcPr>
            <w:tcW w:w="1417" w:type="dxa"/>
          </w:tcPr>
          <w:p w:rsidR="00150D5B" w:rsidRPr="00D940B0" w:rsidP="00150D5B" w14:paraId="11BB6539" w14:textId="77777777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560" w:type="dxa"/>
          </w:tcPr>
          <w:p w:rsidR="00150D5B" w:rsidRPr="00D940B0" w:rsidP="00150D5B" w14:paraId="5D26E4D7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150D5B" w:rsidRPr="00D940B0" w:rsidP="00150D5B" w14:paraId="38260198" w14:textId="133A1D16">
            <w:pPr>
              <w:rPr>
                <w:b/>
                <w:sz w:val="22"/>
                <w:szCs w:val="22"/>
              </w:rPr>
            </w:pPr>
            <w:r w:rsidRPr="00D940B0">
              <w:rPr>
                <w:b/>
                <w:sz w:val="22"/>
                <w:szCs w:val="22"/>
              </w:rPr>
              <w:t>C – 12</w:t>
            </w:r>
            <w:r w:rsidRPr="00D940B0">
              <w:rPr>
                <w:b/>
                <w:sz w:val="22"/>
                <w:szCs w:val="22"/>
              </w:rPr>
              <w:t>/202</w:t>
            </w:r>
            <w:r w:rsidR="00875A5B">
              <w:rPr>
                <w:b/>
                <w:sz w:val="22"/>
                <w:szCs w:val="22"/>
              </w:rPr>
              <w:t>6</w:t>
            </w:r>
          </w:p>
        </w:tc>
      </w:tr>
      <w:tr w14:paraId="23C287EE" w14:textId="77777777" w:rsidTr="002747F7">
        <w:tblPrEx>
          <w:tblW w:w="9351" w:type="dxa"/>
          <w:tblLayout w:type="fixed"/>
          <w:tblLook w:val="04A0"/>
        </w:tblPrEx>
        <w:tc>
          <w:tcPr>
            <w:tcW w:w="1812" w:type="dxa"/>
          </w:tcPr>
          <w:p w:rsidR="00AD6825" w:rsidP="00AD6825" w14:paraId="4FB52DE9" w14:textId="4C9F651D">
            <w:pPr>
              <w:jc w:val="both"/>
              <w:rPr>
                <w:b/>
                <w:bCs/>
                <w:sz w:val="22"/>
              </w:rPr>
            </w:pPr>
            <w:r w:rsidRPr="00D940B0">
              <w:rPr>
                <w:b/>
                <w:bCs/>
                <w:sz w:val="22"/>
              </w:rPr>
              <w:t>Zákon č. 167/2008 Sb., o předcházení ekologické újmě a o její nápravě</w:t>
            </w:r>
          </w:p>
          <w:p w:rsidR="00972802" w:rsidRPr="00D940B0" w:rsidP="00AD6825" w14:paraId="19F6EBFE" w14:textId="77777777">
            <w:pPr>
              <w:jc w:val="both"/>
              <w:rPr>
                <w:b/>
                <w:bCs/>
                <w:sz w:val="22"/>
              </w:rPr>
            </w:pPr>
          </w:p>
          <w:p w:rsidR="00AD6825" w:rsidRPr="00D940B0" w:rsidP="00AD6825" w14:paraId="6B88EB90" w14:textId="74AF2DAA">
            <w:pPr>
              <w:rPr>
                <w:b/>
                <w:sz w:val="22"/>
              </w:rPr>
            </w:pPr>
            <w:r w:rsidRPr="00D940B0">
              <w:rPr>
                <w:b/>
                <w:bCs/>
                <w:sz w:val="22"/>
              </w:rPr>
              <w:t>Nařízení vlády č. 295/2011 Sb., o způsobu hodnocení rizik ekologické újmy a bližších podmínkách finančního zajištění</w:t>
            </w:r>
          </w:p>
        </w:tc>
        <w:tc>
          <w:tcPr>
            <w:tcW w:w="3003" w:type="dxa"/>
          </w:tcPr>
          <w:p w:rsidR="00AD6825" w:rsidP="00AD6825" w14:paraId="7F77D3C8" w14:textId="77777777">
            <w:pPr>
              <w:jc w:val="both"/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K podnětu č. 13</w:t>
            </w:r>
          </w:p>
          <w:p w:rsidR="00FA50A4" w:rsidP="00AD6825" w14:paraId="0DC966A1" w14:textId="77777777">
            <w:pPr>
              <w:jc w:val="both"/>
              <w:rPr>
                <w:b/>
                <w:sz w:val="22"/>
              </w:rPr>
            </w:pPr>
          </w:p>
          <w:p w:rsidR="00FA50A4" w:rsidRPr="00FA50A4" w:rsidP="00AD6825" w14:paraId="0272EDFE" w14:textId="0718A3BC">
            <w:pPr>
              <w:jc w:val="both"/>
              <w:rPr>
                <w:sz w:val="22"/>
              </w:rPr>
            </w:pPr>
            <w:r w:rsidRPr="00FA50A4">
              <w:rPr>
                <w:sz w:val="22"/>
              </w:rPr>
              <w:t>Úprava či odstranění § 3 odst. 6 nařízení vlády č. 295/2011 Sb., o způsobu hodnocení rizik ekologické újmy a bližších podmínkách finančního zajištění.</w:t>
            </w:r>
          </w:p>
          <w:p w:rsidR="00FA50A4" w:rsidRPr="00D940B0" w:rsidP="00AD6825" w14:paraId="0E20EDA6" w14:textId="77777777">
            <w:pPr>
              <w:jc w:val="both"/>
              <w:rPr>
                <w:b/>
                <w:sz w:val="22"/>
              </w:rPr>
            </w:pPr>
          </w:p>
          <w:p w:rsidR="00AD6825" w:rsidRPr="00D940B0" w:rsidP="00AD6825" w14:paraId="7EC1D95D" w14:textId="330497C4">
            <w:pPr>
              <w:jc w:val="both"/>
              <w:rPr>
                <w:b/>
                <w:sz w:val="22"/>
              </w:rPr>
            </w:pPr>
            <w:r w:rsidRPr="00D940B0">
              <w:rPr>
                <w:color w:val="000000"/>
                <w:sz w:val="22"/>
              </w:rPr>
              <w:t>Podnět bude řešen novelou nařízení vlády č. 295/2011 Sb.,</w:t>
            </w:r>
            <w:r w:rsidRPr="00D940B0">
              <w:rPr>
                <w:sz w:val="22"/>
              </w:rPr>
              <w:t xml:space="preserve"> o způsobu hodnocení rizik ekologické újmy </w:t>
            </w:r>
            <w:r w:rsidRPr="00D940B0">
              <w:rPr>
                <w:bCs/>
                <w:sz w:val="22"/>
              </w:rPr>
              <w:t>a bližších podmínkách finančního zajištění.</w:t>
            </w:r>
          </w:p>
        </w:tc>
        <w:tc>
          <w:tcPr>
            <w:tcW w:w="1417" w:type="dxa"/>
          </w:tcPr>
          <w:p w:rsidR="00AD6825" w:rsidRPr="00D940B0" w:rsidP="00AD6825" w14:paraId="6DBCADE8" w14:textId="523F1AA3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MŽP</w:t>
            </w:r>
          </w:p>
        </w:tc>
        <w:tc>
          <w:tcPr>
            <w:tcW w:w="1560" w:type="dxa"/>
          </w:tcPr>
          <w:p w:rsidR="00AD6825" w:rsidRPr="00D940B0" w:rsidP="00AD6825" w14:paraId="7A68977C" w14:textId="77777777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AD6825" w:rsidRPr="00D940B0" w:rsidP="00AD6825" w14:paraId="19887A24" w14:textId="38B9E594">
            <w:pPr>
              <w:rPr>
                <w:b/>
                <w:sz w:val="22"/>
              </w:rPr>
            </w:pPr>
            <w:r w:rsidRPr="00D940B0">
              <w:rPr>
                <w:b/>
                <w:sz w:val="22"/>
              </w:rPr>
              <w:t>C – 12</w:t>
            </w:r>
            <w:r w:rsidRPr="00D940B0">
              <w:rPr>
                <w:b/>
                <w:sz w:val="22"/>
              </w:rPr>
              <w:t>/202</w:t>
            </w:r>
            <w:r w:rsidR="00875A5B">
              <w:rPr>
                <w:b/>
                <w:sz w:val="22"/>
              </w:rPr>
              <w:t>6</w:t>
            </w:r>
          </w:p>
        </w:tc>
      </w:tr>
    </w:tbl>
    <w:p w:rsidR="006A3F66" w14:paraId="70C1267D" w14:textId="4D114A0A"/>
    <w:p w:rsidR="00CC752C" w:rsidRPr="00D940B0" w:rsidP="00CC752C" w14:paraId="0C3668D7" w14:textId="0F8D4849">
      <w:pPr>
        <w:spacing w:before="120" w:after="120"/>
        <w:rPr>
          <w:b/>
        </w:rPr>
      </w:pPr>
      <w:r w:rsidRPr="00D940B0">
        <w:rPr>
          <w:b/>
        </w:rPr>
        <w:t>ČÁST V</w:t>
      </w:r>
      <w:r>
        <w:rPr>
          <w:b/>
        </w:rPr>
        <w:t>I</w:t>
      </w:r>
      <w:r w:rsidRPr="00D940B0">
        <w:rPr>
          <w:b/>
        </w:rPr>
        <w:t>.</w:t>
      </w:r>
    </w:p>
    <w:p w:rsidR="00CC752C" w:rsidRPr="00D940B0" w:rsidP="00CC752C" w14:paraId="1E60B921" w14:textId="6E196C6C">
      <w:pPr>
        <w:spacing w:before="120" w:after="120"/>
        <w:jc w:val="center"/>
        <w:rPr>
          <w:b/>
        </w:rPr>
      </w:pPr>
      <w:r w:rsidRPr="00D940B0">
        <w:rPr>
          <w:b/>
        </w:rPr>
        <w:t>„Návrhy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</w:rPr>
        <w:t>ekoaudit</w:t>
      </w:r>
      <w:r w:rsidRPr="00D940B0">
        <w:rPr>
          <w:b/>
        </w:rPr>
        <w:t>, viz</w:t>
      </w:r>
      <w:r w:rsidRPr="00D940B0">
        <w:rPr>
          <w:i/>
        </w:rPr>
        <w:t xml:space="preserve"> </w:t>
      </w:r>
      <w:r w:rsidRPr="00D940B0">
        <w:rPr>
          <w:b/>
        </w:rPr>
        <w:t xml:space="preserve">usnesení vlády ze dne </w:t>
      </w:r>
      <w:r>
        <w:rPr>
          <w:b/>
        </w:rPr>
        <w:t>11</w:t>
      </w:r>
      <w:r w:rsidRPr="00D940B0">
        <w:rPr>
          <w:b/>
        </w:rPr>
        <w:t>. ledna 20</w:t>
      </w:r>
      <w:r>
        <w:rPr>
          <w:b/>
        </w:rPr>
        <w:t>21</w:t>
      </w:r>
      <w:r w:rsidRPr="00D940B0">
        <w:rPr>
          <w:b/>
        </w:rPr>
        <w:t xml:space="preserve"> č.</w:t>
      </w:r>
      <w:r>
        <w:rPr>
          <w:b/>
        </w:rPr>
        <w:t xml:space="preserve"> 22</w:t>
      </w:r>
      <w:r w:rsidRPr="00D940B0">
        <w:rPr>
          <w:b/>
        </w:rPr>
        <w:t>)</w:t>
      </w:r>
    </w:p>
    <w:p w:rsidR="00C81DF5" w14:paraId="39370E8C" w14:textId="77777777"/>
    <w:p w:rsidR="00CC752C" w:rsidRPr="00C81DF5" w14:paraId="2B5237E0" w14:textId="273D526C">
      <w:pPr>
        <w:rPr>
          <w:i/>
          <w:iCs/>
        </w:rPr>
      </w:pPr>
      <w:r w:rsidRPr="006D12F8">
        <w:rPr>
          <w:i/>
          <w:iCs/>
        </w:rPr>
        <w:t>(všechny úkoly splněny)</w:t>
      </w:r>
    </w:p>
    <w:p w:rsidR="00CC752C" w14:paraId="340D64E9" w14:textId="77777777"/>
    <w:p w:rsidR="00525165" w:rsidRPr="00D940B0" w:rsidP="00525165" w14:paraId="22782599" w14:textId="21D14100">
      <w:pPr>
        <w:spacing w:before="120" w:after="120"/>
        <w:rPr>
          <w:b/>
        </w:rPr>
      </w:pPr>
      <w:r w:rsidRPr="00D940B0">
        <w:rPr>
          <w:b/>
        </w:rPr>
        <w:t>ČÁST V</w:t>
      </w:r>
      <w:r>
        <w:rPr>
          <w:b/>
        </w:rPr>
        <w:t>II</w:t>
      </w:r>
      <w:r w:rsidRPr="00D940B0">
        <w:rPr>
          <w:b/>
        </w:rPr>
        <w:t>.</w:t>
      </w:r>
    </w:p>
    <w:p w:rsidR="00525165" w:rsidRPr="00D940B0" w:rsidP="00525165" w14:paraId="76472131" w14:textId="2A9EE357">
      <w:pPr>
        <w:spacing w:before="120" w:after="120"/>
        <w:jc w:val="center"/>
        <w:rPr>
          <w:b/>
        </w:rPr>
      </w:pPr>
      <w:r w:rsidRPr="00D940B0">
        <w:rPr>
          <w:b/>
        </w:rPr>
        <w:t>„Návrhy na řešení opatření k posílení konkurenceschopnosti a rozvoje podnikání v České republice z pohledu právních předpisů na ochranu životního prostředí“ (tzv. </w:t>
      </w:r>
      <w:r w:rsidRPr="00D940B0">
        <w:rPr>
          <w:b/>
        </w:rPr>
        <w:t>ekoaudit</w:t>
      </w:r>
      <w:r w:rsidRPr="00D940B0">
        <w:rPr>
          <w:b/>
        </w:rPr>
        <w:t>, viz</w:t>
      </w:r>
      <w:r w:rsidRPr="00D940B0">
        <w:rPr>
          <w:i/>
        </w:rPr>
        <w:t xml:space="preserve"> </w:t>
      </w:r>
      <w:r w:rsidRPr="00D940B0">
        <w:rPr>
          <w:b/>
        </w:rPr>
        <w:t xml:space="preserve">usnesení vlády </w:t>
      </w:r>
      <w:r w:rsidRPr="00525165">
        <w:rPr>
          <w:b/>
        </w:rPr>
        <w:t>ze dne 8. února 2023</w:t>
      </w:r>
      <w:r>
        <w:rPr>
          <w:b/>
        </w:rPr>
        <w:t xml:space="preserve"> </w:t>
      </w:r>
      <w:r w:rsidRPr="00525165">
        <w:rPr>
          <w:b/>
        </w:rPr>
        <w:t>č. 99</w:t>
      </w:r>
      <w:r w:rsidRPr="00D940B0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3"/>
        <w:gridCol w:w="3640"/>
        <w:gridCol w:w="874"/>
        <w:gridCol w:w="1431"/>
        <w:gridCol w:w="1524"/>
      </w:tblGrid>
      <w:tr w14:paraId="5B5C3F03" w14:textId="77777777" w:rsidTr="00164922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4922" w:rsidRPr="00164922" w:rsidP="00CA1033" w14:paraId="1B51F782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Právní předpis</w:t>
            </w:r>
          </w:p>
        </w:tc>
        <w:tc>
          <w:tcPr>
            <w:tcW w:w="3640" w:type="dxa"/>
            <w:tcBorders>
              <w:top w:val="single" w:sz="4" w:space="0" w:color="auto"/>
              <w:bottom w:val="single" w:sz="4" w:space="0" w:color="auto"/>
            </w:tcBorders>
          </w:tcPr>
          <w:p w:rsidR="00164922" w:rsidRPr="00164922" w:rsidP="00CA1033" w14:paraId="3290ECAA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Úkol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164922" w:rsidRPr="00164922" w:rsidP="00CA1033" w14:paraId="7CD411F4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Nositel úkolu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164922" w:rsidRPr="00164922" w:rsidP="00CA1033" w14:paraId="6EC1BE2D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Spolupráce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4922" w:rsidRPr="00164922" w:rsidP="00CA1033" w14:paraId="19A9C899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Termín</w:t>
            </w:r>
          </w:p>
          <w:p w:rsidR="00164922" w:rsidRPr="00164922" w:rsidP="00CA1033" w14:paraId="21815FFD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A – 12</w:t>
            </w:r>
            <w:r w:rsidRPr="00164922">
              <w:rPr>
                <w:b/>
                <w:sz w:val="22"/>
                <w:szCs w:val="22"/>
              </w:rPr>
              <w:t>/2023</w:t>
            </w:r>
          </w:p>
          <w:p w:rsidR="00164922" w:rsidRPr="00164922" w:rsidP="00CA1033" w14:paraId="7B4C2E8B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B – 06</w:t>
            </w:r>
            <w:r w:rsidRPr="00164922">
              <w:rPr>
                <w:b/>
                <w:sz w:val="22"/>
                <w:szCs w:val="22"/>
              </w:rPr>
              <w:t>/2024</w:t>
            </w:r>
          </w:p>
          <w:p w:rsidR="00164922" w:rsidRPr="00164922" w:rsidP="00CA1033" w14:paraId="34A28F32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/2024</w:t>
            </w:r>
          </w:p>
        </w:tc>
      </w:tr>
      <w:tr w14:paraId="19FC672A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7CEA4BB9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 xml:space="preserve">Zákon </w:t>
            </w:r>
            <w:r w:rsidRPr="00164922">
              <w:rPr>
                <w:b/>
                <w:bCs/>
                <w:sz w:val="22"/>
                <w:szCs w:val="22"/>
              </w:rPr>
              <w:br/>
              <w:t>č. 541/2020 Sb., o odpadech</w:t>
            </w:r>
          </w:p>
        </w:tc>
        <w:tc>
          <w:tcPr>
            <w:tcW w:w="3640" w:type="dxa"/>
          </w:tcPr>
          <w:p w:rsidR="00164922" w:rsidRPr="00164922" w:rsidP="00CA1033" w14:paraId="4367FF27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1</w:t>
            </w:r>
          </w:p>
          <w:p w:rsidR="00164922" w:rsidRPr="00164922" w:rsidP="00CA1033" w14:paraId="07B45A41" w14:textId="77777777">
            <w:pPr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Omezit hlášení podle § 91 odst. 2 zákona (namísto čtvrtletního hlášení pouze jednou ročně), které bude realizováno elektronickou formou skrze Integrovaný systém plnění ohlašovacích povinností (ISPOP).</w:t>
            </w:r>
          </w:p>
        </w:tc>
        <w:tc>
          <w:tcPr>
            <w:tcW w:w="874" w:type="dxa"/>
          </w:tcPr>
          <w:p w:rsidR="00164922" w:rsidRPr="00164922" w:rsidP="00CA1033" w14:paraId="2CF73659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22ECB9CB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6EA062D5" w14:textId="3434ADA9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</w:t>
            </w:r>
            <w:r>
              <w:rPr>
                <w:b/>
                <w:sz w:val="22"/>
                <w:szCs w:val="22"/>
              </w:rPr>
              <w:t>26</w:t>
            </w:r>
          </w:p>
        </w:tc>
      </w:tr>
      <w:tr w14:paraId="751CCD40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030E6B63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541/2020 Sb., o odpadech</w:t>
            </w:r>
          </w:p>
        </w:tc>
        <w:tc>
          <w:tcPr>
            <w:tcW w:w="3640" w:type="dxa"/>
          </w:tcPr>
          <w:p w:rsidR="00164922" w:rsidRPr="00164922" w:rsidP="00CA1033" w14:paraId="5B3A601F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2</w:t>
            </w:r>
          </w:p>
          <w:p w:rsidR="00164922" w:rsidRPr="00164922" w:rsidP="00CA1033" w14:paraId="69867714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 xml:space="preserve">Prodloužit lhůtu pro podání hlášení </w:t>
            </w:r>
            <w:r w:rsidRPr="00164922">
              <w:rPr>
                <w:sz w:val="22"/>
                <w:szCs w:val="22"/>
              </w:rPr>
              <w:br/>
              <w:t>o vyúčtování poplatků za ukládání odpadů na skládky.</w:t>
            </w:r>
          </w:p>
        </w:tc>
        <w:tc>
          <w:tcPr>
            <w:tcW w:w="874" w:type="dxa"/>
          </w:tcPr>
          <w:p w:rsidR="00164922" w:rsidRPr="00164922" w:rsidP="00CA1033" w14:paraId="669327BC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36683F99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585CA46D" w14:textId="129DCCAD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14:paraId="38F4AD00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6CFB006A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541/2020 Sb., o odpadech</w:t>
            </w:r>
          </w:p>
        </w:tc>
        <w:tc>
          <w:tcPr>
            <w:tcW w:w="3640" w:type="dxa"/>
          </w:tcPr>
          <w:p w:rsidR="00164922" w:rsidRPr="00164922" w:rsidP="00CA1033" w14:paraId="744BDF8F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3</w:t>
            </w:r>
          </w:p>
          <w:p w:rsidR="00164922" w:rsidRPr="00164922" w:rsidP="00CA1033" w14:paraId="1DCC774C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Doplnit do zákona (přílohy č. 4) zařízení na výrobu desek na bázi dřeva.</w:t>
            </w:r>
          </w:p>
        </w:tc>
        <w:tc>
          <w:tcPr>
            <w:tcW w:w="874" w:type="dxa"/>
          </w:tcPr>
          <w:p w:rsidR="00164922" w:rsidRPr="00164922" w:rsidP="00CA1033" w14:paraId="48096C4F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2C8CFA67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376F03E1" w14:textId="0684E0C4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14:paraId="06C55EAD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26B0A4FE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541/2020 Sb., o odpadech</w:t>
            </w:r>
          </w:p>
        </w:tc>
        <w:tc>
          <w:tcPr>
            <w:tcW w:w="3640" w:type="dxa"/>
          </w:tcPr>
          <w:p w:rsidR="00164922" w:rsidRPr="00164922" w:rsidP="00CA1033" w14:paraId="61B66EE6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5</w:t>
            </w:r>
          </w:p>
          <w:p w:rsidR="00164922" w:rsidRPr="00164922" w:rsidP="00CA1033" w14:paraId="2EC96A76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Zahájit přípravu vyhlášek upravujících tzv. režim odpad/</w:t>
            </w:r>
            <w:r w:rsidRPr="00164922">
              <w:rPr>
                <w:sz w:val="22"/>
                <w:szCs w:val="22"/>
              </w:rPr>
              <w:t>neodpad</w:t>
            </w:r>
            <w:r w:rsidRPr="00164922">
              <w:rPr>
                <w:sz w:val="22"/>
                <w:szCs w:val="22"/>
              </w:rPr>
              <w:t xml:space="preserve"> (pro zeminy, recyklované výrobky apod.).</w:t>
            </w:r>
          </w:p>
        </w:tc>
        <w:tc>
          <w:tcPr>
            <w:tcW w:w="874" w:type="dxa"/>
          </w:tcPr>
          <w:p w:rsidR="00164922" w:rsidRPr="00164922" w:rsidP="00CA1033" w14:paraId="000602D8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01A7C102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1BA42779" w14:textId="34996BBB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B – 06</w:t>
            </w:r>
            <w:r w:rsidRPr="00164922">
              <w:rPr>
                <w:b/>
                <w:sz w:val="22"/>
                <w:szCs w:val="22"/>
              </w:rPr>
              <w:t>/20</w:t>
            </w:r>
            <w:r>
              <w:rPr>
                <w:b/>
                <w:sz w:val="22"/>
                <w:szCs w:val="22"/>
              </w:rPr>
              <w:t>26</w:t>
            </w:r>
          </w:p>
          <w:p w:rsidR="00164922" w:rsidRPr="00164922" w:rsidP="00CA1033" w14:paraId="038B0181" w14:textId="77777777">
            <w:pPr>
              <w:rPr>
                <w:b/>
                <w:sz w:val="22"/>
                <w:szCs w:val="22"/>
              </w:rPr>
            </w:pPr>
          </w:p>
        </w:tc>
      </w:tr>
      <w:tr w14:paraId="54743863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5CCDB7C9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541/2020 Sb., o odpadech</w:t>
            </w:r>
          </w:p>
        </w:tc>
        <w:tc>
          <w:tcPr>
            <w:tcW w:w="3640" w:type="dxa"/>
          </w:tcPr>
          <w:p w:rsidR="00164922" w:rsidRPr="00164922" w:rsidP="00CA1033" w14:paraId="5B1088E9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6</w:t>
            </w:r>
          </w:p>
          <w:p w:rsidR="00164922" w:rsidRPr="00164922" w:rsidP="00CA1033" w14:paraId="24614C41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Podnět bude řešen prostřednictvím úpravy jednorázového povolení nebo dočasného zjednodušení povolení pro daná zařízení.</w:t>
            </w:r>
          </w:p>
        </w:tc>
        <w:tc>
          <w:tcPr>
            <w:tcW w:w="874" w:type="dxa"/>
          </w:tcPr>
          <w:p w:rsidR="00164922" w:rsidRPr="00164922" w:rsidP="00CA1033" w14:paraId="43B72BE2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651B67DF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676CCFFE" w14:textId="56A17699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</w:t>
            </w:r>
            <w:r>
              <w:rPr>
                <w:b/>
                <w:sz w:val="22"/>
                <w:szCs w:val="22"/>
              </w:rPr>
              <w:t>26</w:t>
            </w:r>
          </w:p>
        </w:tc>
      </w:tr>
      <w:tr w14:paraId="49CD4A13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09A40423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541/2020 Sb., o odpadech</w:t>
            </w:r>
          </w:p>
        </w:tc>
        <w:tc>
          <w:tcPr>
            <w:tcW w:w="3640" w:type="dxa"/>
          </w:tcPr>
          <w:p w:rsidR="00164922" w:rsidRPr="00164922" w:rsidP="00CA1033" w14:paraId="743F61D8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7</w:t>
            </w:r>
          </w:p>
          <w:p w:rsidR="00164922" w:rsidRPr="00164922" w:rsidP="00CA1033" w14:paraId="3E997EF9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Bude vydána nová samostatná vyhláška upravující kritéria pro strusku jako vedlejší produkt nebo výrobek z odpadu.</w:t>
            </w:r>
          </w:p>
        </w:tc>
        <w:tc>
          <w:tcPr>
            <w:tcW w:w="874" w:type="dxa"/>
          </w:tcPr>
          <w:p w:rsidR="00164922" w:rsidRPr="00164922" w:rsidP="00CA1033" w14:paraId="21A8F8B1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6A5956CB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MPO</w:t>
            </w:r>
          </w:p>
        </w:tc>
        <w:tc>
          <w:tcPr>
            <w:tcW w:w="0" w:type="auto"/>
          </w:tcPr>
          <w:p w:rsidR="00164922" w:rsidRPr="00164922" w:rsidP="00CA1033" w14:paraId="0063A84E" w14:textId="722D813D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 xml:space="preserve">B – </w:t>
            </w:r>
            <w:r>
              <w:rPr>
                <w:b/>
                <w:sz w:val="22"/>
                <w:szCs w:val="22"/>
              </w:rPr>
              <w:t>12</w:t>
            </w:r>
            <w:r w:rsidRPr="00164922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6</w:t>
            </w:r>
          </w:p>
          <w:p w:rsidR="00164922" w:rsidRPr="00164922" w:rsidP="00CA1033" w14:paraId="0A3C63CC" w14:textId="77777777">
            <w:pPr>
              <w:rPr>
                <w:b/>
                <w:sz w:val="22"/>
                <w:szCs w:val="22"/>
              </w:rPr>
            </w:pPr>
          </w:p>
        </w:tc>
      </w:tr>
      <w:tr w14:paraId="388A48FD" w14:textId="77777777" w:rsidTr="00164922">
        <w:tblPrEx>
          <w:tblW w:w="0" w:type="auto"/>
          <w:tblCellMar>
            <w:left w:w="70" w:type="dxa"/>
            <w:right w:w="70" w:type="dxa"/>
          </w:tblCellMar>
          <w:tblLook w:val="0000"/>
        </w:tblPrEx>
        <w:trPr>
          <w:cantSplit/>
          <w:trHeight w:val="1846"/>
        </w:trPr>
        <w:tc>
          <w:tcPr>
            <w:tcW w:w="0" w:type="auto"/>
          </w:tcPr>
          <w:p w:rsidR="00164922" w:rsidRPr="00164922" w:rsidP="00CA1033" w14:paraId="42EBF5EF" w14:textId="77777777">
            <w:pPr>
              <w:spacing w:line="23" w:lineRule="atLeast"/>
              <w:rPr>
                <w:b/>
                <w:bCs/>
                <w:sz w:val="22"/>
                <w:szCs w:val="22"/>
              </w:rPr>
            </w:pPr>
            <w:r w:rsidRPr="00164922">
              <w:rPr>
                <w:b/>
                <w:bCs/>
                <w:sz w:val="22"/>
                <w:szCs w:val="22"/>
              </w:rPr>
              <w:t>Zákon č. 542/2020 Sb., o výrobcích s ukončenou životností</w:t>
            </w:r>
          </w:p>
        </w:tc>
        <w:tc>
          <w:tcPr>
            <w:tcW w:w="3640" w:type="dxa"/>
          </w:tcPr>
          <w:p w:rsidR="00164922" w:rsidRPr="00164922" w:rsidP="00CA1033" w14:paraId="71469B1A" w14:textId="77777777">
            <w:pPr>
              <w:jc w:val="both"/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K podnětu č. 9</w:t>
            </w:r>
          </w:p>
          <w:p w:rsidR="00164922" w:rsidRPr="00164922" w:rsidP="00CA1033" w14:paraId="3CB92703" w14:textId="77777777">
            <w:pPr>
              <w:jc w:val="both"/>
              <w:rPr>
                <w:sz w:val="22"/>
                <w:szCs w:val="22"/>
              </w:rPr>
            </w:pPr>
            <w:r w:rsidRPr="00164922">
              <w:rPr>
                <w:sz w:val="22"/>
                <w:szCs w:val="22"/>
              </w:rPr>
              <w:t>Bude vydáno metodické sdělení k nové povinnosti zpracovatelů odpadních elektrozařízení, ve vztahu k ověřování plnění norem CENELEC. Následně v delším časovém horizontu upraví i § 69 zákona a stanoví lhůtu pro získání certifikace, která by běžela od zahájení provozu, přímo v zákoně.</w:t>
            </w:r>
          </w:p>
        </w:tc>
        <w:tc>
          <w:tcPr>
            <w:tcW w:w="874" w:type="dxa"/>
          </w:tcPr>
          <w:p w:rsidR="00164922" w:rsidRPr="00164922" w:rsidP="00CA1033" w14:paraId="261A6D97" w14:textId="77777777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MŽP</w:t>
            </w:r>
          </w:p>
        </w:tc>
        <w:tc>
          <w:tcPr>
            <w:tcW w:w="1431" w:type="dxa"/>
          </w:tcPr>
          <w:p w:rsidR="00164922" w:rsidRPr="00164922" w:rsidP="00CA1033" w14:paraId="5EEB08FA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64922" w:rsidRPr="00164922" w:rsidP="00CA1033" w14:paraId="7C6A4743" w14:textId="6C60B8A2">
            <w:pPr>
              <w:rPr>
                <w:b/>
                <w:sz w:val="22"/>
                <w:szCs w:val="22"/>
              </w:rPr>
            </w:pPr>
            <w:r w:rsidRPr="00164922">
              <w:rPr>
                <w:b/>
                <w:sz w:val="22"/>
                <w:szCs w:val="22"/>
              </w:rPr>
              <w:t>C – 12</w:t>
            </w:r>
            <w:r w:rsidRPr="00164922">
              <w:rPr>
                <w:b/>
                <w:sz w:val="22"/>
                <w:szCs w:val="22"/>
              </w:rPr>
              <w:t>/202</w:t>
            </w:r>
            <w:r w:rsidR="00C81DF5">
              <w:rPr>
                <w:b/>
                <w:sz w:val="22"/>
                <w:szCs w:val="22"/>
              </w:rPr>
              <w:t>5</w:t>
            </w:r>
            <w:r w:rsidRPr="00164922">
              <w:rPr>
                <w:b/>
                <w:sz w:val="22"/>
                <w:szCs w:val="22"/>
              </w:rPr>
              <w:t xml:space="preserve"> (změna zákona)</w:t>
            </w:r>
          </w:p>
          <w:p w:rsidR="00164922" w:rsidRPr="00164922" w:rsidP="00CA1033" w14:paraId="143CE13C" w14:textId="77777777">
            <w:pPr>
              <w:rPr>
                <w:b/>
                <w:sz w:val="22"/>
                <w:szCs w:val="22"/>
              </w:rPr>
            </w:pPr>
          </w:p>
          <w:p w:rsidR="00164922" w:rsidRPr="00B429CF" w:rsidP="00CA1033" w14:paraId="5FE03CD3" w14:textId="6BFEC7E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(č</w:t>
            </w:r>
            <w:r w:rsidRPr="00B429CF">
              <w:rPr>
                <w:bCs/>
                <w:sz w:val="22"/>
                <w:szCs w:val="22"/>
              </w:rPr>
              <w:t>ást k metodickému pokynu splněna jeho vydáním</w:t>
            </w:r>
            <w:r>
              <w:rPr>
                <w:bCs/>
                <w:sz w:val="22"/>
                <w:szCs w:val="22"/>
              </w:rPr>
              <w:t>)</w:t>
            </w:r>
          </w:p>
        </w:tc>
      </w:tr>
    </w:tbl>
    <w:p w:rsidR="00525165" w14:paraId="19A9CF08" w14:textId="77777777"/>
    <w:sectPr w:rsidSect="005C2141">
      <w:foot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366102046"/>
      <w:docPartObj>
        <w:docPartGallery w:val="Page Numbers (Bottom of Page)"/>
        <w:docPartUnique/>
      </w:docPartObj>
    </w:sdtPr>
    <w:sdtContent>
      <w:p w:rsidR="002747F7" w14:paraId="6B1A09F4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843">
          <w:rPr>
            <w:noProof/>
          </w:rPr>
          <w:t>7</w:t>
        </w:r>
        <w:r>
          <w:fldChar w:fldCharType="end"/>
        </w:r>
      </w:p>
    </w:sdtContent>
  </w:sdt>
  <w:p w:rsidR="002747F7" w14:paraId="60FCD53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2141" w:rsidRPr="00D940B0" w:rsidP="005C2141" w14:paraId="30043F2D" w14:textId="77777777">
    <w:pPr>
      <w:spacing w:before="120" w:after="120"/>
      <w:jc w:val="right"/>
      <w:rPr>
        <w:b/>
        <w:color w:val="000000"/>
      </w:rPr>
    </w:pPr>
    <w:r w:rsidRPr="00D940B0">
      <w:rPr>
        <w:b/>
        <w:color w:val="000000"/>
      </w:rPr>
      <w:t>IIIb</w:t>
    </w:r>
    <w:r w:rsidRPr="00D940B0">
      <w:rPr>
        <w:b/>
        <w:color w:val="000000"/>
      </w:rPr>
      <w:t>.</w:t>
    </w:r>
  </w:p>
  <w:p w:rsidR="005C2141" w:rsidP="005C2141" w14:paraId="7B555F94" w14:textId="77777777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198"/>
    <w:rsid w:val="00003F9D"/>
    <w:rsid w:val="000042C7"/>
    <w:rsid w:val="00012E4E"/>
    <w:rsid w:val="00016864"/>
    <w:rsid w:val="00024691"/>
    <w:rsid w:val="00030508"/>
    <w:rsid w:val="00032506"/>
    <w:rsid w:val="00084471"/>
    <w:rsid w:val="000B0815"/>
    <w:rsid w:val="000B6463"/>
    <w:rsid w:val="000D53E3"/>
    <w:rsid w:val="000D788C"/>
    <w:rsid w:val="000E3733"/>
    <w:rsid w:val="000E7C76"/>
    <w:rsid w:val="000F59F1"/>
    <w:rsid w:val="00113D8A"/>
    <w:rsid w:val="0014167D"/>
    <w:rsid w:val="00147A92"/>
    <w:rsid w:val="00150D5B"/>
    <w:rsid w:val="0015292E"/>
    <w:rsid w:val="001638DF"/>
    <w:rsid w:val="00164922"/>
    <w:rsid w:val="001667A7"/>
    <w:rsid w:val="00180655"/>
    <w:rsid w:val="001902D5"/>
    <w:rsid w:val="001933B7"/>
    <w:rsid w:val="001975BF"/>
    <w:rsid w:val="001A140C"/>
    <w:rsid w:val="001A5C4F"/>
    <w:rsid w:val="001B098E"/>
    <w:rsid w:val="001C333A"/>
    <w:rsid w:val="001C3AD6"/>
    <w:rsid w:val="001D2635"/>
    <w:rsid w:val="001D6CF0"/>
    <w:rsid w:val="002213B6"/>
    <w:rsid w:val="0023754B"/>
    <w:rsid w:val="00266120"/>
    <w:rsid w:val="002747F7"/>
    <w:rsid w:val="00282A03"/>
    <w:rsid w:val="00290B6D"/>
    <w:rsid w:val="00290D38"/>
    <w:rsid w:val="002A41C2"/>
    <w:rsid w:val="002B1B11"/>
    <w:rsid w:val="002B1E81"/>
    <w:rsid w:val="002B23A4"/>
    <w:rsid w:val="002C4215"/>
    <w:rsid w:val="002E0C4D"/>
    <w:rsid w:val="002E40D1"/>
    <w:rsid w:val="00305884"/>
    <w:rsid w:val="003060FA"/>
    <w:rsid w:val="003239ED"/>
    <w:rsid w:val="00325289"/>
    <w:rsid w:val="0033102A"/>
    <w:rsid w:val="00333017"/>
    <w:rsid w:val="0034391C"/>
    <w:rsid w:val="00375A28"/>
    <w:rsid w:val="00391599"/>
    <w:rsid w:val="003A3957"/>
    <w:rsid w:val="003B223E"/>
    <w:rsid w:val="003B60B4"/>
    <w:rsid w:val="003B6C85"/>
    <w:rsid w:val="003D1084"/>
    <w:rsid w:val="003D3570"/>
    <w:rsid w:val="0040570D"/>
    <w:rsid w:val="00407944"/>
    <w:rsid w:val="00414A89"/>
    <w:rsid w:val="00425B79"/>
    <w:rsid w:val="00445F3F"/>
    <w:rsid w:val="00484259"/>
    <w:rsid w:val="004B2A1A"/>
    <w:rsid w:val="004C56ED"/>
    <w:rsid w:val="004C7084"/>
    <w:rsid w:val="004D09BA"/>
    <w:rsid w:val="004D41DB"/>
    <w:rsid w:val="004D5F85"/>
    <w:rsid w:val="004E4738"/>
    <w:rsid w:val="004E6B7A"/>
    <w:rsid w:val="0050009C"/>
    <w:rsid w:val="00525165"/>
    <w:rsid w:val="005306A5"/>
    <w:rsid w:val="005306F2"/>
    <w:rsid w:val="00581578"/>
    <w:rsid w:val="005844DE"/>
    <w:rsid w:val="005A0125"/>
    <w:rsid w:val="005C2141"/>
    <w:rsid w:val="005C4249"/>
    <w:rsid w:val="005C558C"/>
    <w:rsid w:val="005F319A"/>
    <w:rsid w:val="00617B69"/>
    <w:rsid w:val="006233B9"/>
    <w:rsid w:val="006273D6"/>
    <w:rsid w:val="0065766C"/>
    <w:rsid w:val="00667071"/>
    <w:rsid w:val="006A2399"/>
    <w:rsid w:val="006A3F66"/>
    <w:rsid w:val="006D12F8"/>
    <w:rsid w:val="006E2895"/>
    <w:rsid w:val="0071462A"/>
    <w:rsid w:val="00715E6F"/>
    <w:rsid w:val="0075003C"/>
    <w:rsid w:val="007538AC"/>
    <w:rsid w:val="00762216"/>
    <w:rsid w:val="00766FCA"/>
    <w:rsid w:val="007701DE"/>
    <w:rsid w:val="007931E4"/>
    <w:rsid w:val="00794CC4"/>
    <w:rsid w:val="00794EE5"/>
    <w:rsid w:val="007B27FA"/>
    <w:rsid w:val="007C3E05"/>
    <w:rsid w:val="007C4C3D"/>
    <w:rsid w:val="007F4006"/>
    <w:rsid w:val="00810C79"/>
    <w:rsid w:val="008359C6"/>
    <w:rsid w:val="0083733B"/>
    <w:rsid w:val="0084632B"/>
    <w:rsid w:val="00854D15"/>
    <w:rsid w:val="00866E9F"/>
    <w:rsid w:val="00867E5D"/>
    <w:rsid w:val="00875A5B"/>
    <w:rsid w:val="0089532B"/>
    <w:rsid w:val="00895747"/>
    <w:rsid w:val="008A7CFF"/>
    <w:rsid w:val="008B2FBD"/>
    <w:rsid w:val="008B66FD"/>
    <w:rsid w:val="008B6D54"/>
    <w:rsid w:val="008D54F7"/>
    <w:rsid w:val="008D64F0"/>
    <w:rsid w:val="008E70EC"/>
    <w:rsid w:val="008F569C"/>
    <w:rsid w:val="00917CA6"/>
    <w:rsid w:val="00924E03"/>
    <w:rsid w:val="0093431C"/>
    <w:rsid w:val="00943719"/>
    <w:rsid w:val="00956F10"/>
    <w:rsid w:val="00972802"/>
    <w:rsid w:val="00973D76"/>
    <w:rsid w:val="009831A7"/>
    <w:rsid w:val="00991C1E"/>
    <w:rsid w:val="009B3DE5"/>
    <w:rsid w:val="009C3E14"/>
    <w:rsid w:val="009C6405"/>
    <w:rsid w:val="009C663D"/>
    <w:rsid w:val="009C7220"/>
    <w:rsid w:val="009D0105"/>
    <w:rsid w:val="009E0D90"/>
    <w:rsid w:val="009E2DCF"/>
    <w:rsid w:val="009F47E3"/>
    <w:rsid w:val="00A02843"/>
    <w:rsid w:val="00A15CDB"/>
    <w:rsid w:val="00A22068"/>
    <w:rsid w:val="00A3741B"/>
    <w:rsid w:val="00A37637"/>
    <w:rsid w:val="00A418E5"/>
    <w:rsid w:val="00A449FD"/>
    <w:rsid w:val="00A4746A"/>
    <w:rsid w:val="00A550C6"/>
    <w:rsid w:val="00A718C2"/>
    <w:rsid w:val="00A739B0"/>
    <w:rsid w:val="00A762C8"/>
    <w:rsid w:val="00A85733"/>
    <w:rsid w:val="00AA6CF8"/>
    <w:rsid w:val="00AC18D7"/>
    <w:rsid w:val="00AD44C7"/>
    <w:rsid w:val="00AD6825"/>
    <w:rsid w:val="00AD70CC"/>
    <w:rsid w:val="00AE059A"/>
    <w:rsid w:val="00AE0F25"/>
    <w:rsid w:val="00AF212D"/>
    <w:rsid w:val="00B25AF3"/>
    <w:rsid w:val="00B30C34"/>
    <w:rsid w:val="00B429CF"/>
    <w:rsid w:val="00B6064F"/>
    <w:rsid w:val="00B83A04"/>
    <w:rsid w:val="00B83F71"/>
    <w:rsid w:val="00B84F5A"/>
    <w:rsid w:val="00B87B97"/>
    <w:rsid w:val="00BA2CFE"/>
    <w:rsid w:val="00BB0C3B"/>
    <w:rsid w:val="00BC4B12"/>
    <w:rsid w:val="00BF61A8"/>
    <w:rsid w:val="00C21198"/>
    <w:rsid w:val="00C36179"/>
    <w:rsid w:val="00C45296"/>
    <w:rsid w:val="00C62B5B"/>
    <w:rsid w:val="00C7018D"/>
    <w:rsid w:val="00C81DF5"/>
    <w:rsid w:val="00C859BE"/>
    <w:rsid w:val="00C92CCF"/>
    <w:rsid w:val="00CA1033"/>
    <w:rsid w:val="00CC752C"/>
    <w:rsid w:val="00CC7C93"/>
    <w:rsid w:val="00CF78E9"/>
    <w:rsid w:val="00D04A66"/>
    <w:rsid w:val="00D07CB5"/>
    <w:rsid w:val="00D137DB"/>
    <w:rsid w:val="00D6174B"/>
    <w:rsid w:val="00D74EF8"/>
    <w:rsid w:val="00D808C2"/>
    <w:rsid w:val="00D82E28"/>
    <w:rsid w:val="00D940B0"/>
    <w:rsid w:val="00DA73AA"/>
    <w:rsid w:val="00DB747D"/>
    <w:rsid w:val="00DD0162"/>
    <w:rsid w:val="00DD42C6"/>
    <w:rsid w:val="00DD5BA0"/>
    <w:rsid w:val="00DE7207"/>
    <w:rsid w:val="00DF4C73"/>
    <w:rsid w:val="00E031BA"/>
    <w:rsid w:val="00E17E8F"/>
    <w:rsid w:val="00E25EE4"/>
    <w:rsid w:val="00E42570"/>
    <w:rsid w:val="00E6136F"/>
    <w:rsid w:val="00E85606"/>
    <w:rsid w:val="00E93A63"/>
    <w:rsid w:val="00E9780F"/>
    <w:rsid w:val="00EA21A5"/>
    <w:rsid w:val="00EC2EFC"/>
    <w:rsid w:val="00F10C15"/>
    <w:rsid w:val="00F11FDE"/>
    <w:rsid w:val="00F54BFF"/>
    <w:rsid w:val="00F62899"/>
    <w:rsid w:val="00FA3186"/>
    <w:rsid w:val="00FA50A4"/>
    <w:rsid w:val="00FC1891"/>
    <w:rsid w:val="00FC5956"/>
    <w:rsid w:val="00FE7C79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6C17D2B-27DD-41AC-A599-E8AC3BB1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19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qFormat/>
    <w:rsid w:val="00C21198"/>
    <w:pPr>
      <w:keepNext/>
      <w:outlineLvl w:val="1"/>
    </w:pPr>
    <w:rPr>
      <w:b/>
      <w:bCs/>
      <w:caps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D82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2Char">
    <w:name w:val="Nadpis 2 Char"/>
    <w:basedOn w:val="DefaultParagraphFont"/>
    <w:link w:val="Heading2"/>
    <w:uiPriority w:val="9"/>
    <w:rsid w:val="00C21198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Header">
    <w:name w:val="header"/>
    <w:basedOn w:val="Normal"/>
    <w:link w:val="ZhlavChar"/>
    <w:unhideWhenUsed/>
    <w:rsid w:val="002A41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DefaultParagraphFont"/>
    <w:link w:val="Header"/>
    <w:rsid w:val="002A41C2"/>
    <w:rPr>
      <w:rFonts w:ascii="Arial" w:eastAsia="Times New Roman" w:hAnsi="Arial" w:cs="Arial"/>
      <w:sz w:val="24"/>
      <w:szCs w:val="24"/>
      <w:lang w:eastAsia="cs-CZ"/>
    </w:rPr>
  </w:style>
  <w:style w:type="paragraph" w:styleId="Footer">
    <w:name w:val="footer"/>
    <w:basedOn w:val="Normal"/>
    <w:link w:val="ZpatChar"/>
    <w:uiPriority w:val="99"/>
    <w:unhideWhenUsed/>
    <w:rsid w:val="002A41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DefaultParagraphFont"/>
    <w:link w:val="Footer"/>
    <w:uiPriority w:val="99"/>
    <w:rsid w:val="002A41C2"/>
    <w:rPr>
      <w:rFonts w:ascii="Arial" w:eastAsia="Times New Roman" w:hAnsi="Arial" w:cs="Arial"/>
      <w:sz w:val="24"/>
      <w:szCs w:val="24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AE0F25"/>
    <w:rPr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AE0F25"/>
    <w:rPr>
      <w:rFonts w:ascii="Arial" w:eastAsia="Times New Roman" w:hAnsi="Arial" w:cs="Arial"/>
      <w:sz w:val="16"/>
      <w:szCs w:val="16"/>
      <w:lang w:eastAsia="cs-CZ"/>
    </w:rPr>
  </w:style>
  <w:style w:type="table" w:styleId="TableGrid">
    <w:name w:val="Table Grid"/>
    <w:basedOn w:val="TableNormal"/>
    <w:uiPriority w:val="59"/>
    <w:rsid w:val="006E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Zkladntext2Char"/>
    <w:uiPriority w:val="99"/>
    <w:rsid w:val="006A2399"/>
    <w:pPr>
      <w:overflowPunct w:val="0"/>
      <w:autoSpaceDE w:val="0"/>
      <w:autoSpaceDN w:val="0"/>
      <w:adjustRightInd w:val="0"/>
      <w:textAlignment w:val="baseline"/>
    </w:pPr>
    <w:rPr>
      <w:b/>
      <w:bCs/>
      <w:sz w:val="16"/>
      <w:szCs w:val="16"/>
    </w:rPr>
  </w:style>
  <w:style w:type="character" w:customStyle="1" w:styleId="Zkladntext2Char">
    <w:name w:val="Základní text 2 Char"/>
    <w:basedOn w:val="DefaultParagraphFont"/>
    <w:link w:val="BodyText2"/>
    <w:uiPriority w:val="99"/>
    <w:rsid w:val="006A2399"/>
    <w:rPr>
      <w:rFonts w:ascii="Arial" w:eastAsia="Times New Roman" w:hAnsi="Arial" w:cs="Arial"/>
      <w:b/>
      <w:bCs/>
      <w:sz w:val="16"/>
      <w:szCs w:val="16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150D5B"/>
    <w:rPr>
      <w:sz w:val="16"/>
      <w:szCs w:val="16"/>
    </w:rPr>
  </w:style>
  <w:style w:type="paragraph" w:styleId="CommentText">
    <w:name w:val="annotation text"/>
    <w:basedOn w:val="Normal"/>
    <w:link w:val="TextkomenteChar"/>
    <w:unhideWhenUsed/>
    <w:rsid w:val="00150D5B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150D5B"/>
    <w:rPr>
      <w:rFonts w:ascii="Arial" w:eastAsia="Times New Roman" w:hAnsi="Arial" w:cs="Arial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150D5B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150D5B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DefaultParagraphFont"/>
    <w:link w:val="Heading4"/>
    <w:uiPriority w:val="9"/>
    <w:semiHidden/>
    <w:rsid w:val="00D82E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styleId="Hyperlink">
    <w:name w:val="Hyperlink"/>
    <w:basedOn w:val="DefaultParagraphFont"/>
    <w:uiPriority w:val="99"/>
    <w:unhideWhenUsed/>
    <w:rsid w:val="00164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C8F84-B188-49BF-96D8-177D6B0A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7</Pages>
  <Words>1326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Tomáš Hrdlička</cp:lastModifiedBy>
  <cp:revision>47</cp:revision>
  <cp:lastPrinted>2016-09-13T08:56:00Z</cp:lastPrinted>
  <dcterms:created xsi:type="dcterms:W3CDTF">2019-11-04T10:23:00Z</dcterms:created>
  <dcterms:modified xsi:type="dcterms:W3CDTF">2024-11-06T13:27:00Z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160.1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MZP/2024/280/996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MZP/2024/280/906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5.12.2024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&lt;TABLE&gt;&lt;TR&gt;&lt;TD&gt;Č.j.:&lt;/TD&gt;&lt;TD&gt;MZP/2024/280/996&lt;/TD&gt;&lt;/TR&gt;&lt;TR&gt;&lt;TD&gt;&lt;/TD&gt;&lt;TD&gt;&lt;/TD&gt;&lt;/TR&gt;&lt;/TABLE&gt;</vt:lpwstr>
  </property>
  <property fmtid="{D5CDD505-2E9C-101B-9397-08002B2CF9AE}" pid="15" name="DisplayName_PoziceMa_Pisemnost">
    <vt:lpwstr>Mgr. Tomáš Hrdlička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legislativní</vt:lpwstr>
  </property>
  <property fmtid="{D5CDD505-2E9C-101B-9397-08002B2CF9AE}" pid="18" name="DisplayName_Spis_Pisemnost">
    <vt:lpwstr>Ekoaudit 2024</vt:lpwstr>
  </property>
  <property fmtid="{D5CDD505-2E9C-101B-9397-08002B2CF9AE}" pid="19" name="DisplayName_UserPoriz_Pisemnost">
    <vt:lpwstr>Mgr. Tomáš Hrdlička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ENV/2024/365948</vt:lpwstr>
  </property>
  <property fmtid="{D5CDD505-2E9C-101B-9397-08002B2CF9AE}" pid="22" name="Key_BarCode_Pisemnost">
    <vt:lpwstr>*B002706874*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ADRESÁT SU...</vt:lpwstr>
  </property>
  <property fmtid="{D5CDD505-2E9C-101B-9397-08002B2CF9AE}" pid="26" name="NamePostalAddress_Contact_PostaOdes">
    <vt:lpwstr>{NameAddress_Contact_PostaOdes}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1</vt:lpwstr>
  </property>
  <property fmtid="{D5CDD505-2E9C-101B-9397-08002B2CF9AE}" pid="30" name="PocetListu_Pisemnost">
    <vt:lpwstr>1</vt:lpwstr>
  </property>
  <property fmtid="{D5CDD505-2E9C-101B-9397-08002B2CF9AE}" pid="31" name="PocetPriloh_Pisemnost">
    <vt:lpwstr>POČET PŘÍLOH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ADRESA SU...</vt:lpwstr>
  </property>
  <property fmtid="{D5CDD505-2E9C-101B-9397-08002B2CF9AE}" pid="35" name="QREC_Pisemnost">
    <vt:lpwstr>ENV/2024/365948</vt:lpwstr>
  </property>
  <property fmtid="{D5CDD505-2E9C-101B-9397-08002B2CF9AE}" pid="36" name="RC">
    <vt:lpwstr/>
  </property>
  <property fmtid="{D5CDD505-2E9C-101B-9397-08002B2CF9AE}" pid="37" name="SkartacniZnakLhuta_PisemnostZnak">
    <vt:lpwstr>A/10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ZN/MZP/2024/280/57</vt:lpwstr>
  </property>
  <property fmtid="{D5CDD505-2E9C-101B-9397-08002B2CF9AE}" pid="40" name="TEST">
    <vt:lpwstr>testovací pole</vt:lpwstr>
  </property>
  <property fmtid="{D5CDD505-2E9C-101B-9397-08002B2CF9AE}" pid="41" name="TypPrilohy_Pisemnost">
    <vt:lpwstr>TYP PŘÍLOHY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Ekoaudit 2024 - MPŘ</vt:lpwstr>
  </property>
  <property fmtid="{D5CDD505-2E9C-101B-9397-08002B2CF9AE}" pid="44" name="Zkratka_SpisovyUzel_PoziceZodpo_Pisemnost">
    <vt:lpwstr>280</vt:lpwstr>
  </property>
</Properties>
</file>